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A6A32" w14:textId="77777777" w:rsidR="00D9641E" w:rsidRPr="00E917D4" w:rsidRDefault="00D9641E" w:rsidP="007975D7">
      <w:pPr>
        <w:pStyle w:val="Heading1"/>
        <w:rPr>
          <w:rFonts w:eastAsia="Times New Roman"/>
        </w:rPr>
      </w:pPr>
      <w:r w:rsidRPr="00E917D4">
        <w:rPr>
          <w:rFonts w:eastAsia="Times New Roman"/>
        </w:rPr>
        <w:t xml:space="preserve">DART Invoicing Guidance </w:t>
      </w:r>
    </w:p>
    <w:p w14:paraId="3D88EF0F" w14:textId="10EFB04F" w:rsidR="00D9641E" w:rsidRDefault="00D9641E" w:rsidP="00D9641E">
      <w:pPr>
        <w:rPr>
          <w:sz w:val="20"/>
          <w:szCs w:val="20"/>
        </w:rPr>
      </w:pPr>
      <w:r w:rsidRPr="00E917D4">
        <w:rPr>
          <w:sz w:val="20"/>
          <w:szCs w:val="20"/>
        </w:rPr>
        <w:t>This document lay</w:t>
      </w:r>
      <w:r w:rsidR="00952164">
        <w:rPr>
          <w:sz w:val="20"/>
          <w:szCs w:val="20"/>
        </w:rPr>
        <w:t>s</w:t>
      </w:r>
      <w:r w:rsidRPr="00E917D4">
        <w:rPr>
          <w:sz w:val="20"/>
          <w:szCs w:val="20"/>
        </w:rPr>
        <w:t xml:space="preserve"> out some guidance for NHS partners who need to invoice the University of Oxford for work associated with the DART </w:t>
      </w:r>
      <w:proofErr w:type="spellStart"/>
      <w:r w:rsidRPr="00E917D4">
        <w:rPr>
          <w:sz w:val="20"/>
          <w:szCs w:val="20"/>
        </w:rPr>
        <w:t>programme</w:t>
      </w:r>
      <w:proofErr w:type="spellEnd"/>
      <w:r w:rsidRPr="00E917D4">
        <w:rPr>
          <w:sz w:val="20"/>
          <w:szCs w:val="20"/>
        </w:rPr>
        <w:t xml:space="preserve">. Any queries should be directed to Anne Powell </w:t>
      </w:r>
      <w:hyperlink r:id="rId9" w:history="1">
        <w:r w:rsidRPr="00E917D4">
          <w:rPr>
            <w:rStyle w:val="Hyperlink"/>
            <w:sz w:val="20"/>
            <w:szCs w:val="20"/>
          </w:rPr>
          <w:t>anne.powell@oncology.ox.ac.uk</w:t>
        </w:r>
      </w:hyperlink>
      <w:r w:rsidRPr="00246329">
        <w:rPr>
          <w:sz w:val="20"/>
          <w:szCs w:val="20"/>
        </w:rPr>
        <w:t xml:space="preserve">. </w:t>
      </w:r>
    </w:p>
    <w:p w14:paraId="4947E5B2" w14:textId="77777777" w:rsidR="00D9641E" w:rsidRPr="00246329" w:rsidRDefault="00D9641E" w:rsidP="00D9641E">
      <w:pPr>
        <w:rPr>
          <w:sz w:val="20"/>
          <w:szCs w:val="20"/>
        </w:rPr>
      </w:pPr>
    </w:p>
    <w:p w14:paraId="6643AFEF" w14:textId="28763DFF" w:rsidR="00D9641E" w:rsidRPr="00246329" w:rsidRDefault="000B0C0D" w:rsidP="00D9641E">
      <w:pPr>
        <w:rPr>
          <w:sz w:val="20"/>
          <w:szCs w:val="20"/>
        </w:rPr>
      </w:pPr>
      <w:r>
        <w:rPr>
          <w:sz w:val="20"/>
          <w:szCs w:val="20"/>
        </w:rPr>
        <w:t>I</w:t>
      </w:r>
      <w:r w:rsidR="00D9641E" w:rsidRPr="00246329">
        <w:rPr>
          <w:sz w:val="20"/>
          <w:szCs w:val="20"/>
        </w:rPr>
        <w:t>nvoic</w:t>
      </w:r>
      <w:r>
        <w:rPr>
          <w:sz w:val="20"/>
          <w:szCs w:val="20"/>
        </w:rPr>
        <w:t>es</w:t>
      </w:r>
      <w:r w:rsidR="00D9641E" w:rsidRPr="00246329">
        <w:rPr>
          <w:sz w:val="20"/>
          <w:szCs w:val="20"/>
        </w:rPr>
        <w:t xml:space="preserve"> should be sent quarterly</w:t>
      </w:r>
      <w:r>
        <w:rPr>
          <w:sz w:val="20"/>
          <w:szCs w:val="20"/>
        </w:rPr>
        <w:t xml:space="preserve"> in arrears</w:t>
      </w:r>
      <w:r w:rsidR="00D9641E" w:rsidRPr="00246329">
        <w:rPr>
          <w:sz w:val="20"/>
          <w:szCs w:val="20"/>
        </w:rPr>
        <w:t>.</w:t>
      </w:r>
      <w:r w:rsidR="00C74E0B">
        <w:rPr>
          <w:sz w:val="20"/>
          <w:szCs w:val="20"/>
        </w:rPr>
        <w:t xml:space="preserve">  The last quarter for invoicing will be January-March 2024.</w:t>
      </w:r>
      <w:bookmarkStart w:id="0" w:name="_GoBack"/>
      <w:bookmarkEnd w:id="0"/>
    </w:p>
    <w:p w14:paraId="4DC14E99" w14:textId="77777777" w:rsidR="00D9641E" w:rsidRDefault="00D9641E" w:rsidP="00D9641E">
      <w:pPr>
        <w:rPr>
          <w:sz w:val="20"/>
          <w:szCs w:val="20"/>
        </w:rPr>
      </w:pPr>
    </w:p>
    <w:p w14:paraId="0BF11735" w14:textId="77777777" w:rsidR="00D9641E" w:rsidRPr="00246329" w:rsidRDefault="00D9641E" w:rsidP="00D9641E">
      <w:pPr>
        <w:rPr>
          <w:sz w:val="20"/>
          <w:szCs w:val="20"/>
        </w:rPr>
      </w:pPr>
      <w:r w:rsidRPr="00246329">
        <w:rPr>
          <w:sz w:val="20"/>
          <w:szCs w:val="20"/>
        </w:rPr>
        <w:t>Any backdated costings should be included in the first invoice sent.</w:t>
      </w:r>
    </w:p>
    <w:p w14:paraId="3B13F4A4" w14:textId="77777777" w:rsidR="00D9641E" w:rsidRDefault="00D9641E" w:rsidP="00D9641E">
      <w:pPr>
        <w:rPr>
          <w:sz w:val="20"/>
          <w:szCs w:val="20"/>
        </w:rPr>
      </w:pPr>
    </w:p>
    <w:p w14:paraId="63FD4DF9" w14:textId="77777777" w:rsidR="007975D7" w:rsidRDefault="00D9641E" w:rsidP="00D9641E">
      <w:pPr>
        <w:rPr>
          <w:sz w:val="20"/>
          <w:szCs w:val="20"/>
        </w:rPr>
      </w:pPr>
      <w:r w:rsidRPr="00246329">
        <w:rPr>
          <w:sz w:val="20"/>
          <w:szCs w:val="20"/>
        </w:rPr>
        <w:t>You should send your invoice by email  to</w:t>
      </w:r>
      <w:r w:rsidR="007975D7">
        <w:rPr>
          <w:sz w:val="20"/>
          <w:szCs w:val="20"/>
        </w:rPr>
        <w:t xml:space="preserve"> </w:t>
      </w:r>
      <w:hyperlink r:id="rId10" w:history="1">
        <w:r w:rsidR="007975D7" w:rsidRPr="00A45E86">
          <w:rPr>
            <w:rStyle w:val="Hyperlink"/>
            <w:sz w:val="20"/>
            <w:szCs w:val="20"/>
            <w:lang w:val="en-GB"/>
          </w:rPr>
          <w:t>accounts@oncology.ox.ac.uk</w:t>
        </w:r>
      </w:hyperlink>
      <w:r w:rsidR="007975D7">
        <w:rPr>
          <w:sz w:val="20"/>
          <w:szCs w:val="20"/>
          <w:lang w:val="en-GB"/>
        </w:rPr>
        <w:t xml:space="preserve"> </w:t>
      </w:r>
      <w:r w:rsidR="007975D7" w:rsidRPr="00246329">
        <w:rPr>
          <w:sz w:val="20"/>
          <w:szCs w:val="20"/>
        </w:rPr>
        <w:t>cc’ing</w:t>
      </w:r>
      <w:r w:rsidR="007975D7" w:rsidRPr="00246329">
        <w:rPr>
          <w:sz w:val="20"/>
          <w:szCs w:val="20"/>
          <w:lang w:val="en-GB"/>
        </w:rPr>
        <w:t xml:space="preserve"> </w:t>
      </w:r>
      <w:hyperlink r:id="rId11" w:history="1">
        <w:r w:rsidR="007975D7" w:rsidRPr="00A45E86">
          <w:rPr>
            <w:rStyle w:val="Hyperlink"/>
            <w:sz w:val="20"/>
            <w:szCs w:val="20"/>
            <w:lang w:val="en-GB"/>
          </w:rPr>
          <w:t>sally.fahey@oncology.ox.ac.uk</w:t>
        </w:r>
      </w:hyperlink>
      <w:r w:rsidR="007975D7">
        <w:rPr>
          <w:sz w:val="20"/>
          <w:szCs w:val="20"/>
          <w:lang w:val="en-GB"/>
        </w:rPr>
        <w:t xml:space="preserve"> ; </w:t>
      </w:r>
      <w:hyperlink r:id="rId12" w:history="1">
        <w:r w:rsidRPr="00246329">
          <w:rPr>
            <w:rStyle w:val="Hyperlink"/>
            <w:sz w:val="20"/>
            <w:szCs w:val="20"/>
          </w:rPr>
          <w:t>anne.powell@oncology.ox.ac.uk</w:t>
        </w:r>
      </w:hyperlink>
      <w:r w:rsidRPr="00246329">
        <w:rPr>
          <w:sz w:val="20"/>
          <w:szCs w:val="20"/>
        </w:rPr>
        <w:t xml:space="preserve"> </w:t>
      </w:r>
    </w:p>
    <w:p w14:paraId="653DDCB2" w14:textId="77777777" w:rsidR="007975D7" w:rsidRDefault="007975D7" w:rsidP="00D9641E">
      <w:pPr>
        <w:rPr>
          <w:sz w:val="20"/>
          <w:szCs w:val="20"/>
        </w:rPr>
      </w:pPr>
    </w:p>
    <w:p w14:paraId="405DF43E" w14:textId="0C70B3A3" w:rsidR="00D9641E" w:rsidRPr="00246329" w:rsidRDefault="00D9641E" w:rsidP="00D9641E">
      <w:pPr>
        <w:rPr>
          <w:sz w:val="20"/>
          <w:szCs w:val="20"/>
          <w:u w:val="single"/>
        </w:rPr>
      </w:pPr>
      <w:r w:rsidRPr="007975D7">
        <w:rPr>
          <w:rStyle w:val="Heading2Char"/>
        </w:rPr>
        <w:t>Invoices must contain the following information</w:t>
      </w:r>
      <w:r w:rsidRPr="00246329">
        <w:rPr>
          <w:sz w:val="20"/>
          <w:szCs w:val="20"/>
          <w:u w:val="single"/>
        </w:rPr>
        <w:t>:</w:t>
      </w:r>
    </w:p>
    <w:p w14:paraId="6F6FD0C0" w14:textId="77777777" w:rsidR="00D9641E" w:rsidRPr="00246329" w:rsidRDefault="00D9641E" w:rsidP="00D9641E">
      <w:pPr>
        <w:rPr>
          <w:sz w:val="20"/>
          <w:szCs w:val="20"/>
          <w:lang w:val="en-GB"/>
        </w:rPr>
      </w:pPr>
      <w:r w:rsidRPr="00246329">
        <w:rPr>
          <w:sz w:val="20"/>
          <w:szCs w:val="20"/>
          <w:lang w:val="en-GB"/>
        </w:rPr>
        <w:t>DART Attn: Sally Fahey</w:t>
      </w:r>
    </w:p>
    <w:p w14:paraId="2FA85AF9" w14:textId="77777777" w:rsidR="00D9641E" w:rsidRPr="00246329" w:rsidRDefault="00D9641E" w:rsidP="00D9641E">
      <w:pPr>
        <w:rPr>
          <w:sz w:val="20"/>
          <w:szCs w:val="20"/>
          <w:lang w:val="en-GB"/>
        </w:rPr>
      </w:pPr>
      <w:r w:rsidRPr="00246329">
        <w:rPr>
          <w:sz w:val="20"/>
          <w:szCs w:val="20"/>
          <w:lang w:val="en-GB"/>
        </w:rPr>
        <w:t>Department of Oncology</w:t>
      </w:r>
    </w:p>
    <w:p w14:paraId="68B6DACC" w14:textId="77777777" w:rsidR="00D9641E" w:rsidRPr="00246329" w:rsidRDefault="00D9641E" w:rsidP="00D9641E">
      <w:pPr>
        <w:rPr>
          <w:sz w:val="20"/>
          <w:szCs w:val="20"/>
          <w:lang w:val="en-GB"/>
        </w:rPr>
      </w:pPr>
      <w:r w:rsidRPr="00246329">
        <w:rPr>
          <w:sz w:val="20"/>
          <w:szCs w:val="20"/>
          <w:lang w:val="en-GB"/>
        </w:rPr>
        <w:t>University of Oxford,</w:t>
      </w:r>
    </w:p>
    <w:p w14:paraId="49F4A3DE" w14:textId="77777777" w:rsidR="00D9641E" w:rsidRPr="00246329" w:rsidRDefault="00D9641E" w:rsidP="00D9641E">
      <w:pPr>
        <w:rPr>
          <w:sz w:val="20"/>
          <w:szCs w:val="20"/>
          <w:lang w:val="en-GB"/>
        </w:rPr>
      </w:pPr>
      <w:r w:rsidRPr="00246329">
        <w:rPr>
          <w:sz w:val="20"/>
          <w:szCs w:val="20"/>
          <w:lang w:val="en-GB"/>
        </w:rPr>
        <w:t>Old Road Campus Research Building,</w:t>
      </w:r>
    </w:p>
    <w:p w14:paraId="493F5ABB" w14:textId="77777777" w:rsidR="00D9641E" w:rsidRPr="00246329" w:rsidRDefault="00D9641E" w:rsidP="00D9641E">
      <w:pPr>
        <w:rPr>
          <w:sz w:val="20"/>
          <w:szCs w:val="20"/>
          <w:lang w:val="en-GB"/>
        </w:rPr>
      </w:pPr>
      <w:r w:rsidRPr="00246329">
        <w:rPr>
          <w:sz w:val="20"/>
          <w:szCs w:val="20"/>
          <w:lang w:val="en-GB"/>
        </w:rPr>
        <w:t xml:space="preserve">Roosevelt Drive, </w:t>
      </w:r>
    </w:p>
    <w:p w14:paraId="1E88A508" w14:textId="77777777" w:rsidR="00D9641E" w:rsidRPr="00246329" w:rsidRDefault="00D9641E" w:rsidP="00D9641E">
      <w:pPr>
        <w:rPr>
          <w:sz w:val="20"/>
          <w:szCs w:val="20"/>
          <w:lang w:val="en-GB"/>
        </w:rPr>
      </w:pPr>
      <w:r w:rsidRPr="00246329">
        <w:rPr>
          <w:sz w:val="20"/>
          <w:szCs w:val="20"/>
          <w:lang w:val="en-GB"/>
        </w:rPr>
        <w:t>Oxford, OX3 7DQ</w:t>
      </w:r>
    </w:p>
    <w:p w14:paraId="7B2FE95D" w14:textId="77777777" w:rsidR="00D9641E" w:rsidRPr="00246329" w:rsidRDefault="00D9641E" w:rsidP="00D9641E">
      <w:pPr>
        <w:rPr>
          <w:sz w:val="20"/>
          <w:szCs w:val="20"/>
          <w:lang w:val="en-GB"/>
        </w:rPr>
      </w:pPr>
      <w:r w:rsidRPr="00246329">
        <w:rPr>
          <w:sz w:val="20"/>
          <w:szCs w:val="20"/>
          <w:lang w:val="en-GB"/>
        </w:rPr>
        <w:t>T: +44 (0) 1865 617379</w:t>
      </w:r>
    </w:p>
    <w:p w14:paraId="78187D3B" w14:textId="77777777" w:rsidR="00D9641E" w:rsidRPr="00246329" w:rsidRDefault="00D9641E" w:rsidP="00D9641E">
      <w:pPr>
        <w:rPr>
          <w:sz w:val="20"/>
          <w:szCs w:val="20"/>
          <w:lang w:val="en-GB"/>
        </w:rPr>
      </w:pPr>
      <w:r w:rsidRPr="00246329">
        <w:rPr>
          <w:sz w:val="20"/>
          <w:szCs w:val="20"/>
          <w:lang w:val="en-GB"/>
        </w:rPr>
        <w:t>E: accounts@oncology.ox.ac.uk; sally.fahey@oncology.ox.ac.uk</w:t>
      </w:r>
    </w:p>
    <w:p w14:paraId="5E8948BA" w14:textId="77777777" w:rsidR="00D9641E" w:rsidRPr="00246329" w:rsidRDefault="00D9641E" w:rsidP="00D9641E">
      <w:pPr>
        <w:rPr>
          <w:sz w:val="20"/>
          <w:szCs w:val="20"/>
          <w:lang w:val="en-GB"/>
        </w:rPr>
      </w:pPr>
      <w:r w:rsidRPr="00246329">
        <w:rPr>
          <w:sz w:val="20"/>
          <w:szCs w:val="20"/>
          <w:lang w:val="en-GB"/>
        </w:rPr>
        <w:t>The invoice must use the project code as a reference: ANR01140.AN00.OT</w:t>
      </w:r>
    </w:p>
    <w:p w14:paraId="53B7F0FE" w14:textId="77777777" w:rsidR="00D9641E" w:rsidRDefault="00D9641E" w:rsidP="00D9641E">
      <w:pPr>
        <w:rPr>
          <w:sz w:val="20"/>
          <w:szCs w:val="20"/>
        </w:rPr>
      </w:pPr>
    </w:p>
    <w:p w14:paraId="625D8CB0" w14:textId="313A214F" w:rsidR="007975D7" w:rsidRPr="007975D7" w:rsidRDefault="00D9641E" w:rsidP="007975D7">
      <w:pPr>
        <w:rPr>
          <w:sz w:val="20"/>
          <w:szCs w:val="20"/>
        </w:rPr>
      </w:pPr>
      <w:r w:rsidRPr="00246329">
        <w:rPr>
          <w:sz w:val="20"/>
          <w:szCs w:val="20"/>
        </w:rPr>
        <w:t>To accompany the invoice there should be a breakdown of costs for each of the following categories</w:t>
      </w:r>
      <w:r>
        <w:rPr>
          <w:sz w:val="20"/>
          <w:szCs w:val="20"/>
        </w:rPr>
        <w:t>.</w:t>
      </w:r>
      <w:r w:rsidR="007975D7">
        <w:rPr>
          <w:sz w:val="20"/>
          <w:szCs w:val="20"/>
        </w:rPr>
        <w:t xml:space="preserve"> Please see below </w:t>
      </w:r>
      <w:hyperlink w:anchor="_0UKRI_Guidance_for" w:history="1">
        <w:r w:rsidR="007975D7" w:rsidRPr="007975D7">
          <w:rPr>
            <w:rStyle w:val="Hyperlink"/>
            <w:sz w:val="20"/>
            <w:szCs w:val="20"/>
          </w:rPr>
          <w:t>the UKRI Guidance for Eligibility of Claims of Projects Costs – Evidence to support</w:t>
        </w:r>
      </w:hyperlink>
    </w:p>
    <w:p w14:paraId="046AD4D5" w14:textId="77777777" w:rsidR="00D9641E" w:rsidRPr="00246329" w:rsidRDefault="00D9641E" w:rsidP="00D9641E">
      <w:pPr>
        <w:rPr>
          <w:sz w:val="20"/>
          <w:szCs w:val="20"/>
        </w:rPr>
      </w:pPr>
    </w:p>
    <w:tbl>
      <w:tblPr>
        <w:tblStyle w:val="TableGrid"/>
        <w:tblW w:w="0" w:type="auto"/>
        <w:tblLook w:val="04A0" w:firstRow="1" w:lastRow="0" w:firstColumn="1" w:lastColumn="0" w:noHBand="0" w:noVBand="1"/>
      </w:tblPr>
      <w:tblGrid>
        <w:gridCol w:w="4608"/>
        <w:gridCol w:w="4608"/>
      </w:tblGrid>
      <w:tr w:rsidR="00D9641E" w:rsidRPr="00246329" w14:paraId="78D19205" w14:textId="77777777" w:rsidTr="00EA09D3">
        <w:tc>
          <w:tcPr>
            <w:tcW w:w="4608" w:type="dxa"/>
          </w:tcPr>
          <w:p w14:paraId="1173912D" w14:textId="77777777" w:rsidR="00D9641E" w:rsidRPr="00246329" w:rsidRDefault="00D9641E" w:rsidP="00EA09D3">
            <w:pPr>
              <w:rPr>
                <w:sz w:val="20"/>
                <w:szCs w:val="20"/>
              </w:rPr>
            </w:pPr>
            <w:r w:rsidRPr="00246329">
              <w:rPr>
                <w:sz w:val="20"/>
                <w:szCs w:val="20"/>
              </w:rPr>
              <w:t>Staff costs</w:t>
            </w:r>
          </w:p>
        </w:tc>
        <w:tc>
          <w:tcPr>
            <w:tcW w:w="4608" w:type="dxa"/>
          </w:tcPr>
          <w:p w14:paraId="19951BC1" w14:textId="77777777" w:rsidR="00D9641E" w:rsidRPr="00246329" w:rsidRDefault="00D9641E" w:rsidP="00EA09D3">
            <w:pPr>
              <w:rPr>
                <w:sz w:val="20"/>
                <w:szCs w:val="20"/>
              </w:rPr>
            </w:pPr>
            <w:r w:rsidRPr="00246329">
              <w:rPr>
                <w:sz w:val="20"/>
                <w:szCs w:val="20"/>
              </w:rPr>
              <w:t>Name of Staff member, FTE, period of dates worked, total per person</w:t>
            </w:r>
          </w:p>
          <w:p w14:paraId="08567BA1" w14:textId="77777777" w:rsidR="00D9641E" w:rsidRPr="00246329" w:rsidRDefault="00D9641E" w:rsidP="00EA09D3">
            <w:pPr>
              <w:rPr>
                <w:sz w:val="20"/>
                <w:szCs w:val="20"/>
              </w:rPr>
            </w:pPr>
          </w:p>
        </w:tc>
      </w:tr>
      <w:tr w:rsidR="00D9641E" w:rsidRPr="00246329" w14:paraId="7D189B0C" w14:textId="77777777" w:rsidTr="00EA09D3">
        <w:tc>
          <w:tcPr>
            <w:tcW w:w="4608" w:type="dxa"/>
          </w:tcPr>
          <w:p w14:paraId="1ADBD569" w14:textId="77777777" w:rsidR="00D9641E" w:rsidRPr="00246329" w:rsidRDefault="00D9641E" w:rsidP="00EA09D3">
            <w:pPr>
              <w:rPr>
                <w:sz w:val="20"/>
                <w:szCs w:val="20"/>
              </w:rPr>
            </w:pPr>
            <w:r w:rsidRPr="00246329">
              <w:rPr>
                <w:sz w:val="20"/>
                <w:szCs w:val="20"/>
              </w:rPr>
              <w:t>Consumables</w:t>
            </w:r>
          </w:p>
        </w:tc>
        <w:tc>
          <w:tcPr>
            <w:tcW w:w="4608" w:type="dxa"/>
          </w:tcPr>
          <w:p w14:paraId="7E96DFE7" w14:textId="77777777" w:rsidR="00D9641E" w:rsidRPr="00246329" w:rsidRDefault="00D9641E" w:rsidP="00EA09D3">
            <w:pPr>
              <w:rPr>
                <w:sz w:val="20"/>
                <w:szCs w:val="20"/>
              </w:rPr>
            </w:pPr>
            <w:r w:rsidRPr="00246329">
              <w:rPr>
                <w:sz w:val="20"/>
                <w:szCs w:val="20"/>
              </w:rPr>
              <w:t>Item and total amount, with accompanying invoice</w:t>
            </w:r>
          </w:p>
        </w:tc>
      </w:tr>
      <w:tr w:rsidR="00D9641E" w:rsidRPr="00246329" w14:paraId="177FEC70" w14:textId="77777777" w:rsidTr="00EA09D3">
        <w:tc>
          <w:tcPr>
            <w:tcW w:w="4608" w:type="dxa"/>
          </w:tcPr>
          <w:p w14:paraId="34011E8F" w14:textId="77777777" w:rsidR="00D9641E" w:rsidRPr="00246329" w:rsidRDefault="00D9641E" w:rsidP="00EA09D3">
            <w:pPr>
              <w:rPr>
                <w:sz w:val="20"/>
                <w:szCs w:val="20"/>
              </w:rPr>
            </w:pPr>
            <w:r w:rsidRPr="00246329">
              <w:rPr>
                <w:sz w:val="20"/>
                <w:szCs w:val="20"/>
              </w:rPr>
              <w:t>Other costs</w:t>
            </w:r>
          </w:p>
        </w:tc>
        <w:tc>
          <w:tcPr>
            <w:tcW w:w="4608" w:type="dxa"/>
          </w:tcPr>
          <w:p w14:paraId="29FE2FE3" w14:textId="77777777" w:rsidR="00D9641E" w:rsidRPr="00246329" w:rsidRDefault="00D9641E" w:rsidP="00EA09D3">
            <w:pPr>
              <w:rPr>
                <w:sz w:val="20"/>
                <w:szCs w:val="20"/>
              </w:rPr>
            </w:pPr>
            <w:r w:rsidRPr="00246329">
              <w:rPr>
                <w:sz w:val="20"/>
                <w:szCs w:val="20"/>
              </w:rPr>
              <w:t>Item and total amount, with accompanying invoice</w:t>
            </w:r>
          </w:p>
        </w:tc>
      </w:tr>
      <w:tr w:rsidR="00D9641E" w:rsidRPr="00246329" w14:paraId="3BC80265" w14:textId="77777777" w:rsidTr="00EA09D3">
        <w:tc>
          <w:tcPr>
            <w:tcW w:w="4608" w:type="dxa"/>
          </w:tcPr>
          <w:p w14:paraId="219E376B" w14:textId="77777777" w:rsidR="00D9641E" w:rsidRPr="00246329" w:rsidRDefault="00D9641E" w:rsidP="00EA09D3">
            <w:pPr>
              <w:rPr>
                <w:sz w:val="20"/>
                <w:szCs w:val="20"/>
              </w:rPr>
            </w:pPr>
            <w:r w:rsidRPr="00246329">
              <w:rPr>
                <w:sz w:val="20"/>
                <w:szCs w:val="20"/>
              </w:rPr>
              <w:t>Equipment</w:t>
            </w:r>
          </w:p>
        </w:tc>
        <w:tc>
          <w:tcPr>
            <w:tcW w:w="4608" w:type="dxa"/>
          </w:tcPr>
          <w:p w14:paraId="4DC0B639" w14:textId="77777777" w:rsidR="00D9641E" w:rsidRPr="00246329" w:rsidRDefault="00D9641E" w:rsidP="00EA09D3">
            <w:pPr>
              <w:rPr>
                <w:sz w:val="20"/>
                <w:szCs w:val="20"/>
              </w:rPr>
            </w:pPr>
            <w:r w:rsidRPr="00246329">
              <w:rPr>
                <w:sz w:val="20"/>
                <w:szCs w:val="20"/>
              </w:rPr>
              <w:t>Date of purchase / supplier / type of equipment / total amount</w:t>
            </w:r>
          </w:p>
          <w:p w14:paraId="751B84F1" w14:textId="77777777" w:rsidR="00D9641E" w:rsidRPr="00246329" w:rsidRDefault="00D9641E" w:rsidP="00EA09D3">
            <w:pPr>
              <w:rPr>
                <w:sz w:val="20"/>
                <w:szCs w:val="20"/>
              </w:rPr>
            </w:pPr>
          </w:p>
        </w:tc>
      </w:tr>
    </w:tbl>
    <w:p w14:paraId="563BB507" w14:textId="77777777" w:rsidR="00D9641E" w:rsidRPr="00246329" w:rsidRDefault="00D9641E" w:rsidP="00D9641E">
      <w:pPr>
        <w:rPr>
          <w:sz w:val="20"/>
          <w:szCs w:val="20"/>
        </w:rPr>
      </w:pPr>
    </w:p>
    <w:p w14:paraId="4B9CB3E5" w14:textId="77777777" w:rsidR="00D9641E" w:rsidRPr="00246329" w:rsidRDefault="00D9641E" w:rsidP="00D9641E">
      <w:pPr>
        <w:rPr>
          <w:sz w:val="20"/>
          <w:szCs w:val="20"/>
        </w:rPr>
      </w:pPr>
    </w:p>
    <w:p w14:paraId="55AE36AD" w14:textId="77777777" w:rsidR="00D9641E" w:rsidRPr="00246329" w:rsidRDefault="00D9641E" w:rsidP="007975D7">
      <w:pPr>
        <w:pStyle w:val="Heading2"/>
      </w:pPr>
      <w:r w:rsidRPr="00246329">
        <w:rPr>
          <w:rFonts w:hint="eastAsia"/>
        </w:rPr>
        <w:t>V</w:t>
      </w:r>
      <w:r w:rsidRPr="00246329">
        <w:t>AT</w:t>
      </w:r>
    </w:p>
    <w:p w14:paraId="17746690" w14:textId="77777777" w:rsidR="00D9641E" w:rsidRPr="00246329" w:rsidRDefault="00D9641E" w:rsidP="00D9641E">
      <w:pPr>
        <w:rPr>
          <w:sz w:val="20"/>
          <w:szCs w:val="20"/>
        </w:rPr>
      </w:pPr>
      <w:r w:rsidRPr="00246329">
        <w:rPr>
          <w:sz w:val="20"/>
          <w:szCs w:val="20"/>
        </w:rPr>
        <w:t>We have taken internal VAT advice about the inclusion of VAT on your invoices. We think you should charge VAT on this invoice, but you should check with your own VAT team before doing so. The University of Oxford cannot provide guidance on this and it is therefore up to each site to seek their own guidance.</w:t>
      </w:r>
    </w:p>
    <w:p w14:paraId="678F6260" w14:textId="5608B566" w:rsidR="00D9641E" w:rsidRDefault="00D9641E" w:rsidP="00D9641E">
      <w:pPr>
        <w:rPr>
          <w:sz w:val="20"/>
          <w:szCs w:val="20"/>
        </w:rPr>
      </w:pPr>
    </w:p>
    <w:p w14:paraId="08D22CC3" w14:textId="5D2C8707" w:rsidR="008076E1" w:rsidRDefault="008076E1" w:rsidP="008076E1">
      <w:pPr>
        <w:pStyle w:val="Heading2"/>
      </w:pPr>
      <w:r>
        <w:ptab w:relativeTo="margin" w:alignment="left" w:leader="none"/>
      </w:r>
      <w:r w:rsidRPr="004E1CFD">
        <w:t>Guidance for Eligibility of Claim</w:t>
      </w:r>
      <w:r>
        <w:t xml:space="preserve">s </w:t>
      </w:r>
      <w:r w:rsidRPr="004E1CFD">
        <w:t>o</w:t>
      </w:r>
      <w:r>
        <w:t>f</w:t>
      </w:r>
      <w:r w:rsidRPr="004E1CFD">
        <w:t xml:space="preserve"> Projects Costs – Evidence to support</w:t>
      </w:r>
    </w:p>
    <w:p w14:paraId="09F5065C" w14:textId="77777777" w:rsidR="008076E1" w:rsidRPr="00246329" w:rsidRDefault="008076E1" w:rsidP="00D9641E">
      <w:pPr>
        <w:rPr>
          <w:sz w:val="20"/>
          <w:szCs w:val="20"/>
        </w:rPr>
      </w:pPr>
    </w:p>
    <w:tbl>
      <w:tblPr>
        <w:tblStyle w:val="TableGrid"/>
        <w:tblpPr w:leftFromText="180" w:rightFromText="180" w:vertAnchor="page" w:horzAnchor="margin" w:tblpXSpec="center" w:tblpY="3314"/>
        <w:tblW w:w="10774" w:type="dxa"/>
        <w:tblLook w:val="04A0" w:firstRow="1" w:lastRow="0" w:firstColumn="1" w:lastColumn="0" w:noHBand="0" w:noVBand="1"/>
      </w:tblPr>
      <w:tblGrid>
        <w:gridCol w:w="2263"/>
        <w:gridCol w:w="2835"/>
        <w:gridCol w:w="5676"/>
      </w:tblGrid>
      <w:tr w:rsidR="00414F38" w14:paraId="6CE7D656" w14:textId="77777777" w:rsidTr="00881B5F">
        <w:trPr>
          <w:tblHeader/>
        </w:trPr>
        <w:tc>
          <w:tcPr>
            <w:tcW w:w="2263" w:type="dxa"/>
          </w:tcPr>
          <w:p w14:paraId="49F57C76" w14:textId="77777777" w:rsidR="00414F38" w:rsidRPr="004E1CFD" w:rsidRDefault="00414F38" w:rsidP="00414F38">
            <w:pPr>
              <w:rPr>
                <w:highlight w:val="lightGray"/>
              </w:rPr>
            </w:pPr>
            <w:bookmarkStart w:id="1" w:name="_0UKRI_Guidance_for"/>
            <w:bookmarkStart w:id="2" w:name="_Hlk118276862"/>
            <w:bookmarkEnd w:id="1"/>
            <w:r w:rsidRPr="004E1CFD">
              <w:rPr>
                <w:highlight w:val="lightGray"/>
              </w:rPr>
              <w:lastRenderedPageBreak/>
              <w:t>Budget Area</w:t>
            </w:r>
          </w:p>
        </w:tc>
        <w:tc>
          <w:tcPr>
            <w:tcW w:w="2835" w:type="dxa"/>
          </w:tcPr>
          <w:p w14:paraId="69B4A38A" w14:textId="77777777" w:rsidR="00414F38" w:rsidRPr="004E1CFD" w:rsidRDefault="00414F38" w:rsidP="00414F38">
            <w:pPr>
              <w:rPr>
                <w:highlight w:val="lightGray"/>
              </w:rPr>
            </w:pPr>
            <w:r w:rsidRPr="004E1CFD">
              <w:rPr>
                <w:highlight w:val="lightGray"/>
              </w:rPr>
              <w:t>Evidence Required</w:t>
            </w:r>
          </w:p>
        </w:tc>
        <w:tc>
          <w:tcPr>
            <w:tcW w:w="5676" w:type="dxa"/>
          </w:tcPr>
          <w:p w14:paraId="51F2DBD2" w14:textId="77777777" w:rsidR="00414F38" w:rsidRDefault="00414F38" w:rsidP="00414F38">
            <w:r w:rsidRPr="004E1CFD">
              <w:rPr>
                <w:highlight w:val="lightGray"/>
              </w:rPr>
              <w:t>Comments</w:t>
            </w:r>
          </w:p>
        </w:tc>
      </w:tr>
      <w:tr w:rsidR="00414F38" w14:paraId="43EB1049" w14:textId="77777777" w:rsidTr="00414F38">
        <w:tc>
          <w:tcPr>
            <w:tcW w:w="2263" w:type="dxa"/>
          </w:tcPr>
          <w:p w14:paraId="15169349" w14:textId="77777777" w:rsidR="00414F38" w:rsidRDefault="00414F38" w:rsidP="00414F38">
            <w:proofErr w:type="spellStart"/>
            <w:r>
              <w:t>Labour</w:t>
            </w:r>
            <w:proofErr w:type="spellEnd"/>
            <w:r>
              <w:t xml:space="preserve"> Costs</w:t>
            </w:r>
          </w:p>
        </w:tc>
        <w:tc>
          <w:tcPr>
            <w:tcW w:w="2835" w:type="dxa"/>
          </w:tcPr>
          <w:p w14:paraId="1E1D1CAE" w14:textId="77777777" w:rsidR="00414F38" w:rsidRDefault="00414F38" w:rsidP="00414F38">
            <w:r>
              <w:t>Time Sheets</w:t>
            </w:r>
          </w:p>
        </w:tc>
        <w:tc>
          <w:tcPr>
            <w:tcW w:w="5676" w:type="dxa"/>
          </w:tcPr>
          <w:p w14:paraId="5DE20BC9" w14:textId="77777777" w:rsidR="00414F38" w:rsidRDefault="00414F38" w:rsidP="00414F38">
            <w:r>
              <w:t xml:space="preserve">System based time recording is usual practice for capturing time for Engineers, Scientists, the direct </w:t>
            </w:r>
            <w:proofErr w:type="spellStart"/>
            <w:r>
              <w:t>labour</w:t>
            </w:r>
            <w:proofErr w:type="spellEnd"/>
            <w:r>
              <w:t xml:space="preserve"> etc. For Admin functions i.e. budgetary control, material procurement, hiring of new project staff, some form of time sheet must be kept and verified by the Project Manager. Records such as basic timesheets or even outlook calendar printouts are sufficient for this verification.  </w:t>
            </w:r>
          </w:p>
        </w:tc>
      </w:tr>
      <w:tr w:rsidR="00414F38" w14:paraId="17346F9A" w14:textId="77777777" w:rsidTr="00414F38">
        <w:tc>
          <w:tcPr>
            <w:tcW w:w="2263" w:type="dxa"/>
          </w:tcPr>
          <w:p w14:paraId="2BDC9A6F" w14:textId="77777777" w:rsidR="00414F38" w:rsidRDefault="00414F38" w:rsidP="00414F38"/>
        </w:tc>
        <w:tc>
          <w:tcPr>
            <w:tcW w:w="2835" w:type="dxa"/>
          </w:tcPr>
          <w:p w14:paraId="491D6CF7" w14:textId="77777777" w:rsidR="00414F38" w:rsidRDefault="00414F38" w:rsidP="00414F38">
            <w:r>
              <w:t>Payroll</w:t>
            </w:r>
          </w:p>
        </w:tc>
        <w:tc>
          <w:tcPr>
            <w:tcW w:w="5676" w:type="dxa"/>
          </w:tcPr>
          <w:p w14:paraId="08EA1501" w14:textId="77777777" w:rsidR="00414F38" w:rsidRDefault="00414F38" w:rsidP="00414F38">
            <w:r>
              <w:t xml:space="preserve">To validate the level of day rate for that position, not the individual.  i.e. Grade </w:t>
            </w:r>
            <w:proofErr w:type="gramStart"/>
            <w:r>
              <w:t>A</w:t>
            </w:r>
            <w:proofErr w:type="gramEnd"/>
            <w:r>
              <w:t xml:space="preserve"> Engineer, Scientist Level 2.</w:t>
            </w:r>
          </w:p>
        </w:tc>
      </w:tr>
      <w:tr w:rsidR="00414F38" w14:paraId="0C5E5E16" w14:textId="77777777" w:rsidTr="00414F38">
        <w:tc>
          <w:tcPr>
            <w:tcW w:w="2263" w:type="dxa"/>
          </w:tcPr>
          <w:p w14:paraId="51AA2F2D" w14:textId="77777777" w:rsidR="00414F38" w:rsidRDefault="00414F38" w:rsidP="00414F38"/>
        </w:tc>
        <w:tc>
          <w:tcPr>
            <w:tcW w:w="2835" w:type="dxa"/>
          </w:tcPr>
          <w:p w14:paraId="08E0AF16" w14:textId="77777777" w:rsidR="00414F38" w:rsidRDefault="00414F38" w:rsidP="00414F38">
            <w:r>
              <w:t>*PAYE records confirm employment.</w:t>
            </w:r>
          </w:p>
        </w:tc>
        <w:tc>
          <w:tcPr>
            <w:tcW w:w="5676" w:type="dxa"/>
          </w:tcPr>
          <w:p w14:paraId="2EA99B63" w14:textId="77777777" w:rsidR="00414F38" w:rsidRDefault="00414F38" w:rsidP="00414F38">
            <w:r>
              <w:t>To confirm actual employment with the company. In the case of Audit by the Investigations Manager/</w:t>
            </w:r>
            <w:proofErr w:type="gramStart"/>
            <w:r>
              <w:t>Team .</w:t>
            </w:r>
            <w:proofErr w:type="gramEnd"/>
          </w:p>
          <w:p w14:paraId="3BBAE7E0" w14:textId="77777777" w:rsidR="00414F38" w:rsidRDefault="00414F38" w:rsidP="00414F38">
            <w:r>
              <w:t>*</w:t>
            </w:r>
            <w:r w:rsidRPr="007B2C33">
              <w:t xml:space="preserve"> Only those persons </w:t>
            </w:r>
            <w:proofErr w:type="spellStart"/>
            <w:r w:rsidRPr="007B2C33">
              <w:t>authorised</w:t>
            </w:r>
            <w:proofErr w:type="spellEnd"/>
            <w:r w:rsidRPr="007B2C33">
              <w:t xml:space="preserve"> or legally able to do so.</w:t>
            </w:r>
          </w:p>
        </w:tc>
      </w:tr>
      <w:tr w:rsidR="00414F38" w14:paraId="70612858" w14:textId="77777777" w:rsidTr="00414F38">
        <w:tc>
          <w:tcPr>
            <w:tcW w:w="2263" w:type="dxa"/>
          </w:tcPr>
          <w:p w14:paraId="1B4C2013" w14:textId="77777777" w:rsidR="00414F38" w:rsidRDefault="00414F38" w:rsidP="00414F38"/>
        </w:tc>
        <w:tc>
          <w:tcPr>
            <w:tcW w:w="2835" w:type="dxa"/>
          </w:tcPr>
          <w:p w14:paraId="52774794" w14:textId="77777777" w:rsidR="00414F38" w:rsidRDefault="00414F38" w:rsidP="00414F38"/>
        </w:tc>
        <w:tc>
          <w:tcPr>
            <w:tcW w:w="5676" w:type="dxa"/>
          </w:tcPr>
          <w:p w14:paraId="4501C7F7" w14:textId="77777777" w:rsidR="00414F38" w:rsidRDefault="00414F38" w:rsidP="00414F38"/>
        </w:tc>
      </w:tr>
      <w:tr w:rsidR="00414F38" w14:paraId="5C9D0FAD" w14:textId="77777777" w:rsidTr="00414F38">
        <w:tc>
          <w:tcPr>
            <w:tcW w:w="2263" w:type="dxa"/>
          </w:tcPr>
          <w:p w14:paraId="5A559B19" w14:textId="77777777" w:rsidR="00414F38" w:rsidRDefault="00414F38" w:rsidP="00414F38">
            <w:r>
              <w:t>Overhead Costs</w:t>
            </w:r>
          </w:p>
        </w:tc>
        <w:tc>
          <w:tcPr>
            <w:tcW w:w="2835" w:type="dxa"/>
          </w:tcPr>
          <w:p w14:paraId="212BF3E9" w14:textId="77777777" w:rsidR="00414F38" w:rsidRDefault="00414F38" w:rsidP="00414F38">
            <w:r>
              <w:t>Set at review stage.</w:t>
            </w:r>
          </w:p>
        </w:tc>
        <w:tc>
          <w:tcPr>
            <w:tcW w:w="5676" w:type="dxa"/>
          </w:tcPr>
          <w:p w14:paraId="2E3905B7" w14:textId="77777777" w:rsidR="00414F38" w:rsidRDefault="00414F38" w:rsidP="00414F38">
            <w:r>
              <w:t xml:space="preserve">Claimed in line with </w:t>
            </w:r>
            <w:proofErr w:type="spellStart"/>
            <w:r>
              <w:t>labour</w:t>
            </w:r>
            <w:proofErr w:type="spellEnd"/>
            <w:r>
              <w:t xml:space="preserve"> activities i.e. Admin additional costs as incurred and Direct as a percentage in line with </w:t>
            </w:r>
            <w:proofErr w:type="spellStart"/>
            <w:r>
              <w:t>labour</w:t>
            </w:r>
            <w:proofErr w:type="spellEnd"/>
            <w:r>
              <w:t xml:space="preserve"> days activities.</w:t>
            </w:r>
          </w:p>
        </w:tc>
      </w:tr>
      <w:tr w:rsidR="00414F38" w14:paraId="10208702" w14:textId="77777777" w:rsidTr="00414F38">
        <w:tc>
          <w:tcPr>
            <w:tcW w:w="2263" w:type="dxa"/>
          </w:tcPr>
          <w:p w14:paraId="106F43A8" w14:textId="77777777" w:rsidR="00414F38" w:rsidRDefault="00414F38" w:rsidP="00414F38">
            <w:r>
              <w:t>Material Costs</w:t>
            </w:r>
          </w:p>
        </w:tc>
        <w:tc>
          <w:tcPr>
            <w:tcW w:w="2835" w:type="dxa"/>
          </w:tcPr>
          <w:p w14:paraId="17833569" w14:textId="77777777" w:rsidR="00414F38" w:rsidRDefault="00414F38" w:rsidP="00414F38">
            <w:r>
              <w:t>Invoices, Receipted.</w:t>
            </w:r>
          </w:p>
        </w:tc>
        <w:tc>
          <w:tcPr>
            <w:tcW w:w="5676" w:type="dxa"/>
          </w:tcPr>
          <w:p w14:paraId="1FA4CB86" w14:textId="77777777" w:rsidR="00414F38" w:rsidRDefault="00414F38" w:rsidP="00414F38">
            <w:r>
              <w:t>Addressed to the applicant company, dated within the project start and end dates.</w:t>
            </w:r>
          </w:p>
        </w:tc>
      </w:tr>
      <w:tr w:rsidR="00414F38" w14:paraId="0D020F9F" w14:textId="77777777" w:rsidTr="00414F38">
        <w:tc>
          <w:tcPr>
            <w:tcW w:w="2263" w:type="dxa"/>
          </w:tcPr>
          <w:p w14:paraId="4AE81B76" w14:textId="77777777" w:rsidR="00414F38" w:rsidRDefault="00414F38" w:rsidP="00414F38">
            <w:r>
              <w:t>Capital Usage Costs</w:t>
            </w:r>
          </w:p>
        </w:tc>
        <w:tc>
          <w:tcPr>
            <w:tcW w:w="2835" w:type="dxa"/>
          </w:tcPr>
          <w:p w14:paraId="45725F80" w14:textId="77777777" w:rsidR="00414F38" w:rsidRDefault="00414F38" w:rsidP="00414F38">
            <w:r>
              <w:t>Fixed asset register, monthly transfer in cashbook</w:t>
            </w:r>
          </w:p>
        </w:tc>
        <w:tc>
          <w:tcPr>
            <w:tcW w:w="5676" w:type="dxa"/>
          </w:tcPr>
          <w:p w14:paraId="4FC67EFA" w14:textId="77777777" w:rsidR="00414F38" w:rsidRDefault="00414F38" w:rsidP="00414F38">
            <w:r>
              <w:t xml:space="preserve">Cashbook posting monthly - part of the month end process. </w:t>
            </w:r>
          </w:p>
        </w:tc>
      </w:tr>
      <w:tr w:rsidR="00414F38" w14:paraId="28B7B8FD" w14:textId="77777777" w:rsidTr="00414F38">
        <w:tc>
          <w:tcPr>
            <w:tcW w:w="2263" w:type="dxa"/>
          </w:tcPr>
          <w:p w14:paraId="231DEF3A" w14:textId="77777777" w:rsidR="00414F38" w:rsidRDefault="00414F38" w:rsidP="00414F38">
            <w:r>
              <w:t>Subcontract Costs</w:t>
            </w:r>
          </w:p>
        </w:tc>
        <w:tc>
          <w:tcPr>
            <w:tcW w:w="2835" w:type="dxa"/>
          </w:tcPr>
          <w:p w14:paraId="4E6F3AD8" w14:textId="77777777" w:rsidR="00414F38" w:rsidRDefault="00414F38" w:rsidP="00414F38">
            <w:r>
              <w:t xml:space="preserve">Invoices, Receipted. </w:t>
            </w:r>
          </w:p>
        </w:tc>
        <w:tc>
          <w:tcPr>
            <w:tcW w:w="5676" w:type="dxa"/>
          </w:tcPr>
          <w:p w14:paraId="1C3141D8" w14:textId="77777777" w:rsidR="00414F38" w:rsidRDefault="00414F38" w:rsidP="00414F38">
            <w:r>
              <w:t>Addressed to the applicant company, invoice including schedule of work undertaken for this payment. Occasionally set out as stage payments to be made at set project milestones or at regular periods. Payment terms will have been agreed by the two parties. Up-front payments are very rare and not normally eligible. If requested, very strong justification must be obtained for consideration and submitted via the usual PCR route and will be referred to Senior Operational Managers at Innovate UK.</w:t>
            </w:r>
          </w:p>
        </w:tc>
      </w:tr>
      <w:tr w:rsidR="00414F38" w14:paraId="451E3BB7" w14:textId="77777777" w:rsidTr="00414F38">
        <w:tc>
          <w:tcPr>
            <w:tcW w:w="2263" w:type="dxa"/>
          </w:tcPr>
          <w:p w14:paraId="2B407A42" w14:textId="77777777" w:rsidR="00414F38" w:rsidRDefault="00414F38" w:rsidP="00414F38">
            <w:r>
              <w:t>Travel &amp; Subsistence Costs</w:t>
            </w:r>
          </w:p>
        </w:tc>
        <w:tc>
          <w:tcPr>
            <w:tcW w:w="2835" w:type="dxa"/>
          </w:tcPr>
          <w:p w14:paraId="639F003B" w14:textId="77777777" w:rsidR="00414F38" w:rsidRDefault="00414F38" w:rsidP="00414F38">
            <w:r>
              <w:t xml:space="preserve">Travel tickets, expenses </w:t>
            </w:r>
            <w:proofErr w:type="gramStart"/>
            <w:r>
              <w:t>claims</w:t>
            </w:r>
            <w:proofErr w:type="gramEnd"/>
            <w:r>
              <w:t xml:space="preserve"> (mileage) </w:t>
            </w:r>
          </w:p>
        </w:tc>
        <w:tc>
          <w:tcPr>
            <w:tcW w:w="5676" w:type="dxa"/>
          </w:tcPr>
          <w:p w14:paraId="65D8B17F" w14:textId="77777777" w:rsidR="00414F38" w:rsidRDefault="00414F38" w:rsidP="00414F38">
            <w:r>
              <w:t>Economy class only, if greater the difference must be funded by the business itself.</w:t>
            </w:r>
          </w:p>
        </w:tc>
      </w:tr>
      <w:tr w:rsidR="00414F38" w14:paraId="720F0319" w14:textId="77777777" w:rsidTr="00414F38">
        <w:tc>
          <w:tcPr>
            <w:tcW w:w="2263" w:type="dxa"/>
          </w:tcPr>
          <w:p w14:paraId="33E5A882" w14:textId="77777777" w:rsidR="00414F38" w:rsidRDefault="00414F38" w:rsidP="00414F38">
            <w:r>
              <w:lastRenderedPageBreak/>
              <w:t>Other Costs</w:t>
            </w:r>
          </w:p>
        </w:tc>
        <w:tc>
          <w:tcPr>
            <w:tcW w:w="2835" w:type="dxa"/>
          </w:tcPr>
          <w:p w14:paraId="0C7E5294" w14:textId="77777777" w:rsidR="00414F38" w:rsidRDefault="00414F38" w:rsidP="00414F38">
            <w:r>
              <w:t>Various forms of evidence may be used.</w:t>
            </w:r>
          </w:p>
          <w:p w14:paraId="6532B8F4" w14:textId="77777777" w:rsidR="00414F38" w:rsidRDefault="00414F38" w:rsidP="00414F38"/>
          <w:p w14:paraId="65EE4387" w14:textId="77777777" w:rsidR="00414F38" w:rsidRDefault="00414F38" w:rsidP="00414F38"/>
          <w:p w14:paraId="00A1788D" w14:textId="77777777" w:rsidR="00414F38" w:rsidRDefault="00414F38" w:rsidP="00414F38"/>
          <w:p w14:paraId="4D9A58EB" w14:textId="77777777" w:rsidR="00414F38" w:rsidRDefault="00414F38" w:rsidP="00414F38"/>
          <w:p w14:paraId="355202D8" w14:textId="77777777" w:rsidR="00414F38" w:rsidRDefault="00414F38" w:rsidP="00414F38"/>
          <w:p w14:paraId="2643E4BF" w14:textId="77777777" w:rsidR="00414F38" w:rsidRDefault="00414F38" w:rsidP="00414F38"/>
          <w:p w14:paraId="15AB49C8" w14:textId="77777777" w:rsidR="00414F38" w:rsidRDefault="00414F38" w:rsidP="00414F38"/>
          <w:p w14:paraId="673A41B0" w14:textId="77777777" w:rsidR="00414F38" w:rsidRDefault="00414F38" w:rsidP="00414F38">
            <w:r>
              <w:t xml:space="preserve">Total workshop, production line, lab charged on </w:t>
            </w:r>
            <w:proofErr w:type="spellStart"/>
            <w:proofErr w:type="gramStart"/>
            <w:r>
              <w:t>a</w:t>
            </w:r>
            <w:proofErr w:type="spellEnd"/>
            <w:proofErr w:type="gramEnd"/>
            <w:r>
              <w:t xml:space="preserve"> hourly/daily basis</w:t>
            </w:r>
          </w:p>
          <w:p w14:paraId="40F6FA71" w14:textId="77777777" w:rsidR="00414F38" w:rsidRDefault="00414F38" w:rsidP="00414F38"/>
          <w:p w14:paraId="5DF2A467" w14:textId="77777777" w:rsidR="00414F38" w:rsidRDefault="00414F38" w:rsidP="00414F38">
            <w:r>
              <w:t>Intercompany charges are commonly posted at regular intervals such as monthly/weekly for extended periods of use or alternately may be charged as a single one-off charge for a shorter period of use.</w:t>
            </w:r>
          </w:p>
          <w:p w14:paraId="4099FE13" w14:textId="77777777" w:rsidR="00414F38" w:rsidRDefault="00414F38" w:rsidP="00414F38"/>
          <w:p w14:paraId="6EB50600" w14:textId="77777777" w:rsidR="00414F38" w:rsidRDefault="00414F38" w:rsidP="00414F38">
            <w:r>
              <w:t>Transporting of equipment or vehicles.</w:t>
            </w:r>
          </w:p>
        </w:tc>
        <w:tc>
          <w:tcPr>
            <w:tcW w:w="5676" w:type="dxa"/>
          </w:tcPr>
          <w:p w14:paraId="31B42BCE" w14:textId="77777777" w:rsidR="00414F38" w:rsidRDefault="00414F38" w:rsidP="00414F38">
            <w:r>
              <w:t>A flexible approach is preferred for this section and the information required to cover any costs entered here must show</w:t>
            </w:r>
          </w:p>
          <w:p w14:paraId="680156C6" w14:textId="77777777" w:rsidR="00414F38" w:rsidRDefault="00414F38" w:rsidP="00414F38">
            <w:r>
              <w:t xml:space="preserve">The applicable period of use </w:t>
            </w:r>
          </w:p>
          <w:p w14:paraId="166ADB13" w14:textId="77777777" w:rsidR="00414F38" w:rsidRDefault="00414F38" w:rsidP="00414F38">
            <w:r>
              <w:t>What cost has been incurred to the business</w:t>
            </w:r>
          </w:p>
          <w:p w14:paraId="1C632605" w14:textId="77777777" w:rsidR="00414F38" w:rsidRDefault="00414F38" w:rsidP="00414F38">
            <w:r>
              <w:t>The basis of the calculation for this cost</w:t>
            </w:r>
          </w:p>
          <w:p w14:paraId="22B6578C" w14:textId="77777777" w:rsidR="00414F38" w:rsidRDefault="00414F38" w:rsidP="00414F38">
            <w:r>
              <w:t xml:space="preserve">The form of payment </w:t>
            </w:r>
            <w:proofErr w:type="spellStart"/>
            <w:r>
              <w:t>i.e</w:t>
            </w:r>
            <w:proofErr w:type="spellEnd"/>
            <w:r>
              <w:t xml:space="preserve"> invoice/transfer</w:t>
            </w:r>
          </w:p>
          <w:p w14:paraId="48496582" w14:textId="77777777" w:rsidR="00414F38" w:rsidRDefault="00414F38" w:rsidP="00414F38"/>
          <w:p w14:paraId="42C8094A" w14:textId="77777777" w:rsidR="00414F38" w:rsidRDefault="00414F38" w:rsidP="00414F38"/>
          <w:p w14:paraId="0F19264A" w14:textId="77777777" w:rsidR="00414F38" w:rsidRDefault="00414F38" w:rsidP="00414F38"/>
          <w:p w14:paraId="52DEA685" w14:textId="77777777" w:rsidR="00414F38" w:rsidRDefault="00414F38" w:rsidP="00414F38">
            <w:r>
              <w:t xml:space="preserve">The facility cost rate will be held centrally as normally this would be used as the basis for commercial contracts and is often recorded as verified by the </w:t>
            </w:r>
            <w:proofErr w:type="spellStart"/>
            <w:r>
              <w:t>companys</w:t>
            </w:r>
            <w:proofErr w:type="spellEnd"/>
            <w:r>
              <w:t xml:space="preserve"> Accountants.</w:t>
            </w:r>
          </w:p>
          <w:p w14:paraId="42A71AA7" w14:textId="77777777" w:rsidR="00414F38" w:rsidRDefault="00414F38" w:rsidP="00414F38"/>
          <w:p w14:paraId="1FB64672" w14:textId="77777777" w:rsidR="00414F38" w:rsidRDefault="00414F38" w:rsidP="00414F38">
            <w:r>
              <w:t>Will be evidenced by regular intercompany transfer postings in the cashbook and bank transfers supporting the cash movement.</w:t>
            </w:r>
          </w:p>
          <w:p w14:paraId="2EB94BB9" w14:textId="77777777" w:rsidR="00414F38" w:rsidRDefault="00414F38" w:rsidP="00414F38"/>
          <w:p w14:paraId="159AB68D" w14:textId="77777777" w:rsidR="00414F38" w:rsidRDefault="00414F38" w:rsidP="00414F38"/>
          <w:p w14:paraId="6B59F77E" w14:textId="77777777" w:rsidR="00414F38" w:rsidRDefault="00414F38" w:rsidP="00414F38"/>
          <w:p w14:paraId="7578866B" w14:textId="77777777" w:rsidR="00414F38" w:rsidRDefault="00414F38" w:rsidP="00414F38"/>
          <w:p w14:paraId="2BC9BB92" w14:textId="77777777" w:rsidR="00414F38" w:rsidRDefault="00414F38" w:rsidP="00414F38"/>
          <w:p w14:paraId="752D9DE3" w14:textId="77777777" w:rsidR="00414F38" w:rsidRDefault="00414F38" w:rsidP="00414F38">
            <w:r>
              <w:t>Supplier Invoice.</w:t>
            </w:r>
          </w:p>
        </w:tc>
      </w:tr>
      <w:bookmarkEnd w:id="2"/>
    </w:tbl>
    <w:p w14:paraId="2E6C82CF" w14:textId="77777777" w:rsidR="00B027F5" w:rsidRDefault="00B027F5" w:rsidP="006B695E">
      <w:pPr>
        <w:pStyle w:val="NoSpacing"/>
      </w:pPr>
    </w:p>
    <w:sectPr w:rsidR="00B027F5" w:rsidSect="00064C51">
      <w:headerReference w:type="default" r:id="rId13"/>
      <w:footerReference w:type="default" r:id="rId14"/>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8328A" w14:textId="77777777" w:rsidR="007975D7" w:rsidRDefault="007975D7" w:rsidP="007975D7">
      <w:r>
        <w:separator/>
      </w:r>
    </w:p>
  </w:endnote>
  <w:endnote w:type="continuationSeparator" w:id="0">
    <w:p w14:paraId="2BC5CD93" w14:textId="77777777" w:rsidR="007975D7" w:rsidRDefault="007975D7" w:rsidP="0079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82DF" w14:textId="6251292E" w:rsidR="00B66D2E" w:rsidRPr="008B3019" w:rsidRDefault="00715E5D">
    <w:pPr>
      <w:pStyle w:val="Footer"/>
      <w:rPr>
        <w:color w:val="808080" w:themeColor="background1" w:themeShade="80"/>
        <w:sz w:val="16"/>
        <w:szCs w:val="16"/>
      </w:rPr>
    </w:pPr>
    <w:r w:rsidRPr="008B3019">
      <w:rPr>
        <w:color w:val="808080" w:themeColor="background1" w:themeShade="80"/>
        <w:sz w:val="16"/>
        <w:szCs w:val="16"/>
      </w:rPr>
      <w:fldChar w:fldCharType="begin"/>
    </w:r>
    <w:r w:rsidRPr="008B3019">
      <w:rPr>
        <w:color w:val="808080" w:themeColor="background1" w:themeShade="80"/>
        <w:sz w:val="16"/>
        <w:szCs w:val="16"/>
      </w:rPr>
      <w:instrText xml:space="preserve"> FILENAME   \* MERGEFORMAT </w:instrText>
    </w:r>
    <w:r w:rsidRPr="008B3019">
      <w:rPr>
        <w:color w:val="808080" w:themeColor="background1" w:themeShade="80"/>
        <w:sz w:val="16"/>
        <w:szCs w:val="16"/>
      </w:rPr>
      <w:fldChar w:fldCharType="separate"/>
    </w:r>
    <w:r w:rsidR="007975D7">
      <w:rPr>
        <w:noProof/>
        <w:color w:val="808080" w:themeColor="background1" w:themeShade="80"/>
        <w:sz w:val="16"/>
        <w:szCs w:val="16"/>
      </w:rPr>
      <w:t>DART Invoicing Guidance.docx</w:t>
    </w:r>
    <w:r w:rsidRPr="008B3019">
      <w:rPr>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1051C" w14:textId="77777777" w:rsidR="007975D7" w:rsidRDefault="007975D7" w:rsidP="007975D7">
      <w:r>
        <w:separator/>
      </w:r>
    </w:p>
  </w:footnote>
  <w:footnote w:type="continuationSeparator" w:id="0">
    <w:p w14:paraId="3440C883" w14:textId="77777777" w:rsidR="007975D7" w:rsidRDefault="007975D7" w:rsidP="00797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20F2" w14:textId="77777777" w:rsidR="00B66D2E" w:rsidRDefault="00715E5D" w:rsidP="00B66D2E">
    <w:pPr>
      <w:pStyle w:val="Header"/>
      <w:tabs>
        <w:tab w:val="clear" w:pos="8640"/>
      </w:tabs>
    </w:pPr>
    <w:r>
      <w:tab/>
    </w:r>
    <w:r>
      <w:tab/>
    </w:r>
    <w:r>
      <w:tab/>
    </w:r>
    <w:r>
      <w:tab/>
    </w:r>
    <w:r>
      <w:tab/>
    </w:r>
    <w:r>
      <w:tab/>
    </w:r>
    <w:r>
      <w:tab/>
    </w:r>
    <w:r>
      <w:rPr>
        <w:noProof/>
      </w:rPr>
      <w:drawing>
        <wp:inline distT="0" distB="0" distL="0" distR="0" wp14:anchorId="712FD93F" wp14:editId="53AE3E85">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09600" cy="609600"/>
                  </a:xfrm>
                  <a:prstGeom prst="rect">
                    <a:avLst/>
                  </a:prstGeom>
                  <a:noFill/>
                  <a:ln>
                    <a:noFill/>
                  </a:ln>
                </pic:spPr>
              </pic:pic>
            </a:graphicData>
          </a:graphic>
        </wp:inline>
      </w:drawing>
    </w:r>
  </w:p>
  <w:p w14:paraId="4037CC84" w14:textId="77777777" w:rsidR="00B66D2E" w:rsidRDefault="005856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1E"/>
    <w:rsid w:val="000B0C0D"/>
    <w:rsid w:val="00414F38"/>
    <w:rsid w:val="006B695E"/>
    <w:rsid w:val="00715E5D"/>
    <w:rsid w:val="007975D7"/>
    <w:rsid w:val="008076E1"/>
    <w:rsid w:val="00881B5F"/>
    <w:rsid w:val="008B0549"/>
    <w:rsid w:val="00952164"/>
    <w:rsid w:val="00A340E0"/>
    <w:rsid w:val="00B027F5"/>
    <w:rsid w:val="00C74E0B"/>
    <w:rsid w:val="00D9641E"/>
    <w:rsid w:val="00E8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88B7"/>
  <w15:chartTrackingRefBased/>
  <w15:docId w15:val="{36DBEBF1-E033-44A0-BE94-01BE8502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41E"/>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7975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75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641E"/>
    <w:rPr>
      <w:color w:val="0000FF"/>
      <w:u w:val="single"/>
    </w:rPr>
  </w:style>
  <w:style w:type="paragraph" w:styleId="Header">
    <w:name w:val="header"/>
    <w:basedOn w:val="Normal"/>
    <w:link w:val="HeaderChar"/>
    <w:uiPriority w:val="99"/>
    <w:rsid w:val="00D9641E"/>
    <w:pPr>
      <w:tabs>
        <w:tab w:val="center" w:pos="4320"/>
        <w:tab w:val="right" w:pos="8640"/>
      </w:tabs>
    </w:pPr>
  </w:style>
  <w:style w:type="character" w:customStyle="1" w:styleId="HeaderChar">
    <w:name w:val="Header Char"/>
    <w:basedOn w:val="DefaultParagraphFont"/>
    <w:link w:val="Header"/>
    <w:uiPriority w:val="99"/>
    <w:rsid w:val="00D9641E"/>
    <w:rPr>
      <w:rFonts w:ascii="Arial" w:eastAsia="Times New Roman" w:hAnsi="Arial" w:cs="Times New Roman"/>
      <w:sz w:val="24"/>
      <w:szCs w:val="24"/>
      <w:lang w:val="en-US"/>
    </w:rPr>
  </w:style>
  <w:style w:type="paragraph" w:styleId="Footer">
    <w:name w:val="footer"/>
    <w:basedOn w:val="Normal"/>
    <w:link w:val="FooterChar"/>
    <w:rsid w:val="00D9641E"/>
    <w:pPr>
      <w:tabs>
        <w:tab w:val="center" w:pos="4320"/>
        <w:tab w:val="right" w:pos="8640"/>
      </w:tabs>
    </w:pPr>
  </w:style>
  <w:style w:type="character" w:customStyle="1" w:styleId="FooterChar">
    <w:name w:val="Footer Char"/>
    <w:basedOn w:val="DefaultParagraphFont"/>
    <w:link w:val="Footer"/>
    <w:rsid w:val="00D9641E"/>
    <w:rPr>
      <w:rFonts w:ascii="Arial" w:eastAsia="Times New Roman" w:hAnsi="Arial" w:cs="Times New Roman"/>
      <w:sz w:val="24"/>
      <w:szCs w:val="24"/>
      <w:lang w:val="en-US"/>
    </w:rPr>
  </w:style>
  <w:style w:type="table" w:styleId="TableGrid">
    <w:name w:val="Table Grid"/>
    <w:basedOn w:val="TableNormal"/>
    <w:uiPriority w:val="39"/>
    <w:rsid w:val="00D964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75D7"/>
    <w:rPr>
      <w:rFonts w:asciiTheme="majorHAnsi" w:eastAsiaTheme="majorEastAsia" w:hAnsiTheme="majorHAnsi" w:cstheme="majorBidi"/>
      <w:color w:val="2F5496" w:themeColor="accent1" w:themeShade="BF"/>
      <w:sz w:val="26"/>
      <w:szCs w:val="26"/>
      <w:lang w:val="en-US"/>
    </w:rPr>
  </w:style>
  <w:style w:type="character" w:styleId="UnresolvedMention">
    <w:name w:val="Unresolved Mention"/>
    <w:basedOn w:val="DefaultParagraphFont"/>
    <w:uiPriority w:val="99"/>
    <w:semiHidden/>
    <w:unhideWhenUsed/>
    <w:rsid w:val="007975D7"/>
    <w:rPr>
      <w:color w:val="605E5C"/>
      <w:shd w:val="clear" w:color="auto" w:fill="E1DFDD"/>
    </w:rPr>
  </w:style>
  <w:style w:type="paragraph" w:styleId="NoSpacing">
    <w:name w:val="No Spacing"/>
    <w:uiPriority w:val="1"/>
    <w:qFormat/>
    <w:rsid w:val="007975D7"/>
    <w:pPr>
      <w:spacing w:after="0" w:line="240" w:lineRule="auto"/>
    </w:pPr>
    <w:rPr>
      <w:rFonts w:ascii="Arial" w:eastAsia="Times New Roman" w:hAnsi="Arial" w:cs="Times New Roman"/>
      <w:sz w:val="24"/>
      <w:szCs w:val="24"/>
      <w:lang w:val="en-US"/>
    </w:rPr>
  </w:style>
  <w:style w:type="character" w:customStyle="1" w:styleId="Heading1Char">
    <w:name w:val="Heading 1 Char"/>
    <w:basedOn w:val="DefaultParagraphFont"/>
    <w:link w:val="Heading1"/>
    <w:uiPriority w:val="9"/>
    <w:rsid w:val="007975D7"/>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807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nne.powell@oncology.ox.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ly.fahey@oncology.ox.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ccounts@oncology.ox.ac.uk" TargetMode="External"/><Relationship Id="rId4" Type="http://schemas.openxmlformats.org/officeDocument/2006/relationships/styles" Target="styles.xml"/><Relationship Id="rId9" Type="http://schemas.openxmlformats.org/officeDocument/2006/relationships/hyperlink" Target="mailto:anne.powell@oncology.ox.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CCA1A905214DA119B88B10975224" ma:contentTypeVersion="14" ma:contentTypeDescription="Create a new document." ma:contentTypeScope="" ma:versionID="f6ddc4127355d247fb32cc9d4ed282e7">
  <xsd:schema xmlns:xsd="http://www.w3.org/2001/XMLSchema" xmlns:xs="http://www.w3.org/2001/XMLSchema" xmlns:p="http://schemas.microsoft.com/office/2006/metadata/properties" xmlns:ns3="47fbba72-5c1b-4126-86cf-312374021c6e" xmlns:ns4="9c38c1a7-03b2-4325-b441-3672bafece5b" targetNamespace="http://schemas.microsoft.com/office/2006/metadata/properties" ma:root="true" ma:fieldsID="69bfb88ffc9b12cfbbde25bcff0d42b4" ns3:_="" ns4:_="">
    <xsd:import namespace="47fbba72-5c1b-4126-86cf-312374021c6e"/>
    <xsd:import namespace="9c38c1a7-03b2-4325-b441-3672bafece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bba72-5c1b-4126-86cf-312374021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8c1a7-03b2-4325-b441-3672bafece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C32A5-9A27-40C0-A84B-AC933097C92A}">
  <ds:schemaRefs>
    <ds:schemaRef ds:uri="http://schemas.microsoft.com/sharepoint/v3/contenttype/forms"/>
  </ds:schemaRefs>
</ds:datastoreItem>
</file>

<file path=customXml/itemProps2.xml><?xml version="1.0" encoding="utf-8"?>
<ds:datastoreItem xmlns:ds="http://schemas.openxmlformats.org/officeDocument/2006/customXml" ds:itemID="{7441B237-8528-4297-ADBF-A952FB704B09}">
  <ds:schemaRefs>
    <ds:schemaRef ds:uri="47fbba72-5c1b-4126-86cf-312374021c6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c38c1a7-03b2-4325-b441-3672bafece5b"/>
    <ds:schemaRef ds:uri="http://www.w3.org/XML/1998/namespace"/>
    <ds:schemaRef ds:uri="http://purl.org/dc/dcmitype/"/>
  </ds:schemaRefs>
</ds:datastoreItem>
</file>

<file path=customXml/itemProps3.xml><?xml version="1.0" encoding="utf-8"?>
<ds:datastoreItem xmlns:ds="http://schemas.openxmlformats.org/officeDocument/2006/customXml" ds:itemID="{01F2991B-10E4-43CA-980C-650FEA3E6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bba72-5c1b-4126-86cf-312374021c6e"/>
    <ds:schemaRef ds:uri="9c38c1a7-03b2-4325-b441-3672bafec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Powell</dc:creator>
  <cp:keywords/>
  <dc:description/>
  <cp:lastModifiedBy>Anne Powell</cp:lastModifiedBy>
  <cp:revision>2</cp:revision>
  <dcterms:created xsi:type="dcterms:W3CDTF">2022-12-13T08:03:00Z</dcterms:created>
  <dcterms:modified xsi:type="dcterms:W3CDTF">2022-12-13T08:03:00Z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0x0101009AB7CCA1A905214DA119B88B10975224</vt:lpwstr>
  </property>
</Properties>
</file>