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6B95" w14:textId="77777777" w:rsidR="00895540" w:rsidRDefault="00895540" w:rsidP="00C77DF9">
      <w:pPr>
        <w:jc w:val="center"/>
        <w:rPr>
          <w:b/>
          <w:u w:val="single"/>
        </w:rPr>
      </w:pPr>
    </w:p>
    <w:p w14:paraId="23FF2000" w14:textId="77777777" w:rsidR="00895540" w:rsidRDefault="00895540" w:rsidP="00C77DF9">
      <w:pPr>
        <w:jc w:val="center"/>
        <w:rPr>
          <w:b/>
          <w:u w:val="single"/>
        </w:rPr>
      </w:pPr>
    </w:p>
    <w:p w14:paraId="0D7B76EC" w14:textId="7CD26B98" w:rsidR="009104CF" w:rsidRDefault="00ED789E" w:rsidP="009104CF">
      <w:pPr>
        <w:jc w:val="center"/>
        <w:rPr>
          <w:b/>
          <w:u w:val="single"/>
        </w:rPr>
      </w:pPr>
      <w:r>
        <w:rPr>
          <w:b/>
          <w:u w:val="single"/>
        </w:rPr>
        <w:t>G</w:t>
      </w:r>
      <w:r w:rsidR="00975BB3">
        <w:rPr>
          <w:b/>
          <w:u w:val="single"/>
        </w:rPr>
        <w:t>uidance</w:t>
      </w:r>
      <w:r w:rsidR="008E27D4">
        <w:rPr>
          <w:b/>
          <w:u w:val="single"/>
        </w:rPr>
        <w:t xml:space="preserve"> concerning the </w:t>
      </w:r>
      <w:r w:rsidR="00C56A9E">
        <w:rPr>
          <w:b/>
          <w:u w:val="single"/>
        </w:rPr>
        <w:t>evidence required by Monitoring Officers for</w:t>
      </w:r>
      <w:r w:rsidR="008E27D4">
        <w:rPr>
          <w:b/>
          <w:u w:val="single"/>
        </w:rPr>
        <w:t xml:space="preserve"> academic labour</w:t>
      </w:r>
      <w:r w:rsidR="009104CF">
        <w:rPr>
          <w:b/>
          <w:u w:val="single"/>
        </w:rPr>
        <w:t xml:space="preserve"> cost</w:t>
      </w:r>
      <w:r>
        <w:rPr>
          <w:b/>
          <w:u w:val="single"/>
        </w:rPr>
        <w:t>s</w:t>
      </w:r>
    </w:p>
    <w:p w14:paraId="548DE3D2" w14:textId="77777777" w:rsidR="009104CF" w:rsidRPr="009104CF" w:rsidRDefault="009104CF" w:rsidP="009104CF">
      <w:pPr>
        <w:jc w:val="center"/>
        <w:rPr>
          <w:b/>
          <w:u w:val="single"/>
        </w:rPr>
      </w:pPr>
    </w:p>
    <w:p w14:paraId="6269CFF2" w14:textId="77777777" w:rsidR="00ED789E" w:rsidRPr="00C56A9E" w:rsidRDefault="00481B6E" w:rsidP="008E27D4">
      <w:pPr>
        <w:shd w:val="clear" w:color="auto" w:fill="FFFFFF"/>
        <w:ind w:left="360"/>
        <w:rPr>
          <w:rFonts w:cstheme="minorHAnsi"/>
          <w:szCs w:val="20"/>
          <w:lang w:eastAsia="en-GB"/>
        </w:rPr>
      </w:pPr>
      <w:r w:rsidRPr="00C56A9E">
        <w:rPr>
          <w:rFonts w:cstheme="minorHAnsi"/>
          <w:szCs w:val="20"/>
          <w:lang w:eastAsia="en-GB"/>
        </w:rPr>
        <w:t xml:space="preserve">The below guidance </w:t>
      </w:r>
      <w:r w:rsidR="00C56A9E">
        <w:rPr>
          <w:rFonts w:cstheme="minorHAnsi"/>
          <w:szCs w:val="20"/>
          <w:lang w:eastAsia="en-GB"/>
        </w:rPr>
        <w:t>sets</w:t>
      </w:r>
      <w:r w:rsidRPr="00C56A9E">
        <w:rPr>
          <w:rFonts w:cstheme="minorHAnsi"/>
          <w:szCs w:val="20"/>
          <w:lang w:eastAsia="en-GB"/>
        </w:rPr>
        <w:t xml:space="preserve"> out </w:t>
      </w:r>
      <w:r w:rsidR="00C56A9E">
        <w:rPr>
          <w:rFonts w:cstheme="minorHAnsi"/>
          <w:szCs w:val="20"/>
          <w:lang w:eastAsia="en-GB"/>
        </w:rPr>
        <w:t>the</w:t>
      </w:r>
      <w:r w:rsidRPr="00C56A9E">
        <w:rPr>
          <w:rFonts w:cstheme="minorHAnsi"/>
          <w:szCs w:val="20"/>
          <w:lang w:eastAsia="en-GB"/>
        </w:rPr>
        <w:t xml:space="preserve"> evidence </w:t>
      </w:r>
      <w:r w:rsidR="00C56A9E" w:rsidRPr="00C56A9E">
        <w:rPr>
          <w:rFonts w:cstheme="minorHAnsi"/>
          <w:szCs w:val="20"/>
          <w:lang w:eastAsia="en-GB"/>
        </w:rPr>
        <w:t>Innovate UK Monitoring Officers</w:t>
      </w:r>
      <w:r w:rsidR="00C56A9E">
        <w:rPr>
          <w:rFonts w:cstheme="minorHAnsi"/>
          <w:szCs w:val="20"/>
          <w:lang w:eastAsia="en-GB"/>
        </w:rPr>
        <w:t xml:space="preserve"> require</w:t>
      </w:r>
      <w:r w:rsidR="00C56A9E" w:rsidRPr="00C56A9E">
        <w:rPr>
          <w:rFonts w:cstheme="minorHAnsi"/>
          <w:szCs w:val="20"/>
          <w:lang w:eastAsia="en-GB"/>
        </w:rPr>
        <w:t xml:space="preserve"> from Academics in order to be assured that the claim is an accurate reflection and can be processed</w:t>
      </w:r>
      <w:r w:rsidR="00C56A9E">
        <w:rPr>
          <w:rFonts w:cstheme="minorHAnsi"/>
          <w:szCs w:val="20"/>
          <w:lang w:eastAsia="en-GB"/>
        </w:rPr>
        <w:t>.</w:t>
      </w:r>
    </w:p>
    <w:p w14:paraId="105B5CE5" w14:textId="4B2A6472" w:rsidR="00ED789E" w:rsidRDefault="00ED789E" w:rsidP="00ED789E">
      <w:pPr>
        <w:pStyle w:val="ListParagraph"/>
        <w:numPr>
          <w:ilvl w:val="0"/>
          <w:numId w:val="5"/>
        </w:numPr>
        <w:spacing w:after="0" w:line="240" w:lineRule="auto"/>
        <w:contextualSpacing w:val="0"/>
      </w:pPr>
      <w:r w:rsidRPr="00C56A9E">
        <w:rPr>
          <w:b/>
          <w:u w:val="single"/>
        </w:rPr>
        <w:t>Directly Incurred Staff (80%)</w:t>
      </w:r>
      <w:r w:rsidRPr="00C56A9E">
        <w:t xml:space="preserve"> –</w:t>
      </w:r>
      <w:r w:rsidR="00481B6E" w:rsidRPr="00C56A9E">
        <w:t xml:space="preserve"> For staff that </w:t>
      </w:r>
      <w:r w:rsidRPr="00C56A9E">
        <w:t xml:space="preserve">are allocated 100% of their time on the project and have been subject to a JES submission assessment/approval </w:t>
      </w:r>
      <w:r w:rsidR="00481B6E" w:rsidRPr="00C56A9E">
        <w:t xml:space="preserve">we do not require timesheet analysis. </w:t>
      </w:r>
      <w:r w:rsidR="00376BA0">
        <w:t xml:space="preserve">Instead, we will </w:t>
      </w:r>
      <w:r w:rsidR="00C56A9E" w:rsidRPr="00C56A9E">
        <w:t>request</w:t>
      </w:r>
      <w:r w:rsidRPr="00C56A9E">
        <w:t xml:space="preserve"> </w:t>
      </w:r>
      <w:r w:rsidR="00376BA0">
        <w:t xml:space="preserve">annual </w:t>
      </w:r>
      <w:r w:rsidRPr="00C56A9E">
        <w:t xml:space="preserve">periodic confirmation from those staff or the Project Manager that </w:t>
      </w:r>
      <w:r w:rsidR="00376BA0">
        <w:t>the time stated</w:t>
      </w:r>
      <w:r w:rsidR="009914A8">
        <w:t xml:space="preserve"> on the JES submission</w:t>
      </w:r>
      <w:r w:rsidRPr="00C56A9E">
        <w:t xml:space="preserve"> is still </w:t>
      </w:r>
      <w:r w:rsidR="00376BA0">
        <w:t>correct</w:t>
      </w:r>
      <w:r w:rsidRPr="00C56A9E">
        <w:t>. However</w:t>
      </w:r>
      <w:r w:rsidR="00C56A9E" w:rsidRPr="00C56A9E">
        <w:t>,</w:t>
      </w:r>
      <w:r w:rsidRPr="00C56A9E">
        <w:t xml:space="preserve"> where there is sufficient deviation from the original plan this should be brought to the attention of the MO</w:t>
      </w:r>
      <w:r w:rsidR="00376BA0">
        <w:t xml:space="preserve"> immediately</w:t>
      </w:r>
      <w:r w:rsidRPr="00C56A9E">
        <w:t>.</w:t>
      </w:r>
    </w:p>
    <w:p w14:paraId="03678437" w14:textId="77777777" w:rsidR="00376BA0" w:rsidRPr="00C56A9E" w:rsidRDefault="00376BA0" w:rsidP="00E5574B">
      <w:pPr>
        <w:pStyle w:val="ListParagraph"/>
        <w:spacing w:after="0" w:line="240" w:lineRule="auto"/>
        <w:contextualSpacing w:val="0"/>
      </w:pPr>
    </w:p>
    <w:p w14:paraId="1C0778D6" w14:textId="1F9429B3" w:rsidR="00ED789E" w:rsidRDefault="00ED789E" w:rsidP="00ED789E">
      <w:pPr>
        <w:pStyle w:val="ListParagraph"/>
        <w:spacing w:after="0" w:line="240" w:lineRule="auto"/>
        <w:contextualSpacing w:val="0"/>
      </w:pPr>
      <w:r w:rsidRPr="00C56A9E">
        <w:t xml:space="preserve">For staff that </w:t>
      </w:r>
      <w:r w:rsidR="00481B6E" w:rsidRPr="00C56A9E">
        <w:t xml:space="preserve">work less than 100% </w:t>
      </w:r>
      <w:r w:rsidR="00C56A9E" w:rsidRPr="00C56A9E">
        <w:t xml:space="preserve">of their time </w:t>
      </w:r>
      <w:r w:rsidR="00481B6E" w:rsidRPr="00C56A9E">
        <w:t xml:space="preserve">on the project then timesheets </w:t>
      </w:r>
      <w:r w:rsidR="00C56A9E" w:rsidRPr="00C56A9E">
        <w:t>will be required and made available to the Monitoring Officer as necessary.</w:t>
      </w:r>
    </w:p>
    <w:p w14:paraId="1210788B" w14:textId="1CED2F09" w:rsidR="00376BA0" w:rsidRDefault="00376BA0" w:rsidP="00ED789E">
      <w:pPr>
        <w:pStyle w:val="ListParagraph"/>
        <w:spacing w:after="0" w:line="240" w:lineRule="auto"/>
        <w:contextualSpacing w:val="0"/>
      </w:pPr>
    </w:p>
    <w:p w14:paraId="52322B22" w14:textId="006442A8" w:rsidR="00376BA0" w:rsidRDefault="00376BA0" w:rsidP="00ED789E">
      <w:pPr>
        <w:pStyle w:val="ListParagraph"/>
        <w:spacing w:after="0" w:line="240" w:lineRule="auto"/>
        <w:contextualSpacing w:val="0"/>
      </w:pPr>
      <w:r>
        <w:t xml:space="preserve">The auditors will then test the staff time in more detail and </w:t>
      </w:r>
      <w:proofErr w:type="gramStart"/>
      <w:r>
        <w:t>timesheets</w:t>
      </w:r>
      <w:proofErr w:type="gramEnd"/>
      <w:r>
        <w:t xml:space="preserve"> or other evidence provided to the auditor if it is found that individuals have not worked exclusively on the project.</w:t>
      </w:r>
    </w:p>
    <w:p w14:paraId="3A396A79" w14:textId="5A842343" w:rsidR="00376BA0" w:rsidRPr="00C56A9E" w:rsidRDefault="00376BA0" w:rsidP="00E5574B">
      <w:pPr>
        <w:spacing w:after="0" w:line="240" w:lineRule="auto"/>
      </w:pPr>
    </w:p>
    <w:p w14:paraId="65B373B2" w14:textId="345C4D5F" w:rsidR="00ED789E" w:rsidRDefault="00ED789E" w:rsidP="00ED789E">
      <w:pPr>
        <w:pStyle w:val="ListParagraph"/>
        <w:numPr>
          <w:ilvl w:val="0"/>
          <w:numId w:val="5"/>
        </w:numPr>
        <w:spacing w:after="0" w:line="240" w:lineRule="auto"/>
        <w:contextualSpacing w:val="0"/>
      </w:pPr>
      <w:r w:rsidRPr="00C56A9E">
        <w:rPr>
          <w:b/>
          <w:u w:val="single"/>
        </w:rPr>
        <w:t>Directly Allocated Staff (80%)</w:t>
      </w:r>
      <w:r w:rsidRPr="00C56A9E">
        <w:t xml:space="preserve"> – as these staff are involved in more than one </w:t>
      </w:r>
      <w:proofErr w:type="gramStart"/>
      <w:r w:rsidRPr="00C56A9E">
        <w:t>project</w:t>
      </w:r>
      <w:proofErr w:type="gramEnd"/>
      <w:r w:rsidRPr="00C56A9E">
        <w:t xml:space="preserve"> we require evidence of the time these individuals are working on the project. This ideally would be supported by a time recording system or spreadsheet showing staff allocated and number of days assigned to project per quarter. Where no such recording system is in operation the percentage of time allocated by each individual to the project will suffice, which is signed off by the individual or the Project Manager on a</w:t>
      </w:r>
      <w:r w:rsidR="00376BA0">
        <w:t>n annual</w:t>
      </w:r>
      <w:r w:rsidRPr="00C56A9E">
        <w:t xml:space="preserve"> basis and available for MOs to review for reasonableness as they feel fit.     </w:t>
      </w:r>
    </w:p>
    <w:p w14:paraId="15DE5182" w14:textId="46441EC2" w:rsidR="00376BA0" w:rsidRDefault="00376BA0" w:rsidP="00E5574B">
      <w:pPr>
        <w:spacing w:after="0" w:line="240" w:lineRule="auto"/>
      </w:pPr>
    </w:p>
    <w:p w14:paraId="3E5CCB7F" w14:textId="131CCFE2" w:rsidR="00376BA0" w:rsidRDefault="00376BA0" w:rsidP="00E5574B">
      <w:pPr>
        <w:spacing w:after="0" w:line="240" w:lineRule="auto"/>
        <w:ind w:left="720"/>
        <w:rPr>
          <w:rFonts w:cstheme="minorHAnsi"/>
          <w:color w:val="000000"/>
        </w:rPr>
      </w:pPr>
      <w:r>
        <w:rPr>
          <w:rFonts w:cstheme="minorHAnsi"/>
          <w:color w:val="000000"/>
        </w:rPr>
        <w:t>If it is determined by the auditors that the Directly Allocated Staff have not spent the required time on the award, this will be reconciled in line with the audit requirements.</w:t>
      </w:r>
    </w:p>
    <w:p w14:paraId="0AEF1CBC" w14:textId="77777777" w:rsidR="00376BA0" w:rsidRPr="00C56A9E" w:rsidRDefault="00376BA0" w:rsidP="00E5574B">
      <w:pPr>
        <w:spacing w:after="0" w:line="240" w:lineRule="auto"/>
        <w:ind w:left="720"/>
      </w:pPr>
    </w:p>
    <w:p w14:paraId="306A5838" w14:textId="77777777" w:rsidR="00ED789E" w:rsidRPr="00C56A9E" w:rsidRDefault="00ED789E" w:rsidP="00ED789E">
      <w:pPr>
        <w:pStyle w:val="ListParagraph"/>
        <w:numPr>
          <w:ilvl w:val="0"/>
          <w:numId w:val="5"/>
        </w:numPr>
        <w:spacing w:after="0" w:line="240" w:lineRule="auto"/>
        <w:contextualSpacing w:val="0"/>
      </w:pPr>
      <w:r w:rsidRPr="00C56A9E">
        <w:rPr>
          <w:b/>
          <w:u w:val="single"/>
        </w:rPr>
        <w:t>Staff Exceptions (100%)</w:t>
      </w:r>
      <w:r w:rsidRPr="00C56A9E">
        <w:t xml:space="preserve"> – as these staff are from other establishments, usually overseas, acting as “consultants/subcontractors” and as such “billing” the applicant organisation for their services/work undertaken. Here the invoices should be provided as evidence to substantiate claims.  This documentation will be made available for any MO enquiries.</w:t>
      </w:r>
    </w:p>
    <w:p w14:paraId="19C1541E" w14:textId="77777777" w:rsidR="008B40F2" w:rsidRPr="001420C6" w:rsidRDefault="008B40F2" w:rsidP="008B67D3">
      <w:pPr>
        <w:spacing w:after="284" w:line="249" w:lineRule="auto"/>
        <w:ind w:right="6"/>
      </w:pPr>
    </w:p>
    <w:sectPr w:rsidR="008B40F2" w:rsidRPr="001420C6" w:rsidSect="008B67D3">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1795" w14:textId="77777777" w:rsidR="00D10D5C" w:rsidRDefault="00D10D5C" w:rsidP="006845F8">
      <w:pPr>
        <w:spacing w:after="0" w:line="240" w:lineRule="auto"/>
      </w:pPr>
      <w:r>
        <w:separator/>
      </w:r>
    </w:p>
  </w:endnote>
  <w:endnote w:type="continuationSeparator" w:id="0">
    <w:p w14:paraId="1CE1BFD9" w14:textId="77777777" w:rsidR="00D10D5C" w:rsidRDefault="00D10D5C" w:rsidP="0068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4CE" w14:textId="77777777" w:rsidR="00B62F1F" w:rsidRDefault="00B62F1F">
    <w:pPr>
      <w:pStyle w:val="Footer"/>
    </w:pPr>
    <w:r>
      <w:t>Innovate UK Operat</w:t>
    </w:r>
    <w:r w:rsidR="004701AF">
      <w:t xml:space="preserve">ions Guidance Note – </w:t>
    </w:r>
    <w:r w:rsidR="004701AF">
      <w:rPr>
        <w:b/>
        <w:u w:val="single"/>
      </w:rPr>
      <w:t>Request from ARMA</w:t>
    </w:r>
    <w:r w:rsidR="004701AF" w:rsidRPr="00C77DF9">
      <w:rPr>
        <w:b/>
        <w:u w:val="single"/>
      </w:rPr>
      <w:t xml:space="preserve"> f</w:t>
    </w:r>
    <w:r w:rsidR="004701AF">
      <w:rPr>
        <w:b/>
        <w:u w:val="single"/>
      </w:rPr>
      <w:t xml:space="preserve">or guidance concerning the monitoring and assurance of academic labour costs – recording of timesheets  </w:t>
    </w:r>
    <w:r>
      <w:t xml:space="preserve"> </w:t>
    </w:r>
  </w:p>
  <w:p w14:paraId="225ABD2B" w14:textId="42114426" w:rsidR="00B62F1F" w:rsidRDefault="00C86165">
    <w:pPr>
      <w:pStyle w:val="Footer"/>
    </w:pPr>
    <w:r>
      <w:t>v1.1   29-06</w:t>
    </w:r>
    <w:r w:rsidR="00B62F1F">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707DF" w14:textId="77777777" w:rsidR="00D10D5C" w:rsidRDefault="00D10D5C" w:rsidP="006845F8">
      <w:pPr>
        <w:spacing w:after="0" w:line="240" w:lineRule="auto"/>
      </w:pPr>
      <w:r>
        <w:separator/>
      </w:r>
    </w:p>
  </w:footnote>
  <w:footnote w:type="continuationSeparator" w:id="0">
    <w:p w14:paraId="59DF865E" w14:textId="77777777" w:rsidR="00D10D5C" w:rsidRDefault="00D10D5C" w:rsidP="00684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72C65"/>
    <w:multiLevelType w:val="hybridMultilevel"/>
    <w:tmpl w:val="25A81B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DEA6AE2"/>
    <w:multiLevelType w:val="hybridMultilevel"/>
    <w:tmpl w:val="5B92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D3413"/>
    <w:multiLevelType w:val="hybridMultilevel"/>
    <w:tmpl w:val="0B5638CE"/>
    <w:lvl w:ilvl="0" w:tplc="B49E936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4C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633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C31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0CB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AC4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0B8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F6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A4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3C67F8"/>
    <w:multiLevelType w:val="hybridMultilevel"/>
    <w:tmpl w:val="D8A2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83ED0"/>
    <w:multiLevelType w:val="hybridMultilevel"/>
    <w:tmpl w:val="00DC4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MzezMDU2MTSyNDBS0lEKTi0uzszPAykwrgUAgyjEoCwAAAA="/>
  </w:docVars>
  <w:rsids>
    <w:rsidRoot w:val="00ED6C21"/>
    <w:rsid w:val="0001170A"/>
    <w:rsid w:val="00035C77"/>
    <w:rsid w:val="000A4C8C"/>
    <w:rsid w:val="000B128A"/>
    <w:rsid w:val="001230B9"/>
    <w:rsid w:val="001420C6"/>
    <w:rsid w:val="00162CE8"/>
    <w:rsid w:val="00177570"/>
    <w:rsid w:val="00177AA1"/>
    <w:rsid w:val="001C12CD"/>
    <w:rsid w:val="001C1557"/>
    <w:rsid w:val="001C1890"/>
    <w:rsid w:val="001E7DF0"/>
    <w:rsid w:val="0022122C"/>
    <w:rsid w:val="00274ACA"/>
    <w:rsid w:val="002D7B67"/>
    <w:rsid w:val="00376BA0"/>
    <w:rsid w:val="00385FC2"/>
    <w:rsid w:val="003B3A68"/>
    <w:rsid w:val="0041417E"/>
    <w:rsid w:val="00425BA9"/>
    <w:rsid w:val="004701AF"/>
    <w:rsid w:val="00481B6E"/>
    <w:rsid w:val="004B269F"/>
    <w:rsid w:val="004B2DE0"/>
    <w:rsid w:val="004C08B0"/>
    <w:rsid w:val="005509F6"/>
    <w:rsid w:val="005559DF"/>
    <w:rsid w:val="005764B2"/>
    <w:rsid w:val="005C1BD4"/>
    <w:rsid w:val="005C6A00"/>
    <w:rsid w:val="005D36BF"/>
    <w:rsid w:val="005F4367"/>
    <w:rsid w:val="005F49A6"/>
    <w:rsid w:val="00601B9E"/>
    <w:rsid w:val="00625D9B"/>
    <w:rsid w:val="0067625F"/>
    <w:rsid w:val="006845F8"/>
    <w:rsid w:val="00726864"/>
    <w:rsid w:val="00742EB0"/>
    <w:rsid w:val="0074357E"/>
    <w:rsid w:val="007B678D"/>
    <w:rsid w:val="007D0385"/>
    <w:rsid w:val="00813729"/>
    <w:rsid w:val="008732D1"/>
    <w:rsid w:val="00895540"/>
    <w:rsid w:val="008A6A8B"/>
    <w:rsid w:val="008B40F2"/>
    <w:rsid w:val="008B67D3"/>
    <w:rsid w:val="008E27D4"/>
    <w:rsid w:val="00907E4B"/>
    <w:rsid w:val="009104CF"/>
    <w:rsid w:val="00971B3C"/>
    <w:rsid w:val="00975BB3"/>
    <w:rsid w:val="009914A8"/>
    <w:rsid w:val="00A159B5"/>
    <w:rsid w:val="00A63047"/>
    <w:rsid w:val="00AE1F8E"/>
    <w:rsid w:val="00B077C5"/>
    <w:rsid w:val="00B141B7"/>
    <w:rsid w:val="00B62F1F"/>
    <w:rsid w:val="00B766C2"/>
    <w:rsid w:val="00BB4A28"/>
    <w:rsid w:val="00BC247D"/>
    <w:rsid w:val="00C1068A"/>
    <w:rsid w:val="00C56A9E"/>
    <w:rsid w:val="00C74F10"/>
    <w:rsid w:val="00C777D5"/>
    <w:rsid w:val="00C77DF9"/>
    <w:rsid w:val="00C8040F"/>
    <w:rsid w:val="00C86165"/>
    <w:rsid w:val="00CA7AE4"/>
    <w:rsid w:val="00CF7FCD"/>
    <w:rsid w:val="00D10D5C"/>
    <w:rsid w:val="00D3018C"/>
    <w:rsid w:val="00D66ECC"/>
    <w:rsid w:val="00D9276F"/>
    <w:rsid w:val="00DF19BA"/>
    <w:rsid w:val="00E3384B"/>
    <w:rsid w:val="00E5574B"/>
    <w:rsid w:val="00EC46CC"/>
    <w:rsid w:val="00ED6C21"/>
    <w:rsid w:val="00ED789E"/>
    <w:rsid w:val="00F2551B"/>
    <w:rsid w:val="00F711AA"/>
    <w:rsid w:val="00FB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353D"/>
  <w15:chartTrackingRefBased/>
  <w15:docId w15:val="{6539DC0B-D2EB-4B80-AE95-549FB2A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9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7D0385"/>
    <w:pPr>
      <w:keepNext/>
      <w:keepLines/>
      <w:spacing w:after="284" w:line="249" w:lineRule="auto"/>
      <w:ind w:left="10" w:right="6" w:hanging="10"/>
      <w:jc w:val="center"/>
      <w:outlineLvl w:val="1"/>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29"/>
    <w:pPr>
      <w:ind w:left="720"/>
      <w:contextualSpacing/>
    </w:pPr>
  </w:style>
  <w:style w:type="paragraph" w:customStyle="1" w:styleId="footnotedescription">
    <w:name w:val="footnote description"/>
    <w:next w:val="Normal"/>
    <w:link w:val="footnotedescriptionChar"/>
    <w:hidden/>
    <w:rsid w:val="006845F8"/>
    <w:pPr>
      <w:spacing w:after="7"/>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6845F8"/>
    <w:rPr>
      <w:rFonts w:ascii="Times New Roman" w:eastAsia="Times New Roman" w:hAnsi="Times New Roman" w:cs="Times New Roman"/>
      <w:color w:val="000000"/>
      <w:sz w:val="20"/>
      <w:lang w:eastAsia="en-GB"/>
    </w:rPr>
  </w:style>
  <w:style w:type="character" w:customStyle="1" w:styleId="footnotemark">
    <w:name w:val="footnote mark"/>
    <w:hidden/>
    <w:rsid w:val="006845F8"/>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uiPriority w:val="9"/>
    <w:rsid w:val="007D0385"/>
    <w:rPr>
      <w:rFonts w:ascii="Times New Roman" w:eastAsia="Times New Roman" w:hAnsi="Times New Roman" w:cs="Times New Roman"/>
      <w:b/>
      <w:color w:val="000000"/>
      <w:sz w:val="24"/>
      <w:lang w:eastAsia="en-GB"/>
    </w:rPr>
  </w:style>
  <w:style w:type="character" w:customStyle="1" w:styleId="Heading1Char">
    <w:name w:val="Heading 1 Char"/>
    <w:basedOn w:val="DefaultParagraphFont"/>
    <w:link w:val="Heading1"/>
    <w:uiPriority w:val="9"/>
    <w:rsid w:val="00DF19B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95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540"/>
  </w:style>
  <w:style w:type="paragraph" w:styleId="Footer">
    <w:name w:val="footer"/>
    <w:basedOn w:val="Normal"/>
    <w:link w:val="FooterChar"/>
    <w:uiPriority w:val="99"/>
    <w:unhideWhenUsed/>
    <w:rsid w:val="00895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540"/>
  </w:style>
  <w:style w:type="character" w:styleId="Hyperlink">
    <w:name w:val="Hyperlink"/>
    <w:basedOn w:val="DefaultParagraphFont"/>
    <w:uiPriority w:val="99"/>
    <w:semiHidden/>
    <w:unhideWhenUsed/>
    <w:rsid w:val="009104CF"/>
    <w:rPr>
      <w:color w:val="0563C1"/>
      <w:u w:val="single"/>
    </w:rPr>
  </w:style>
  <w:style w:type="character" w:styleId="CommentReference">
    <w:name w:val="annotation reference"/>
    <w:basedOn w:val="DefaultParagraphFont"/>
    <w:uiPriority w:val="99"/>
    <w:semiHidden/>
    <w:unhideWhenUsed/>
    <w:rsid w:val="00162CE8"/>
    <w:rPr>
      <w:sz w:val="16"/>
      <w:szCs w:val="16"/>
    </w:rPr>
  </w:style>
  <w:style w:type="paragraph" w:styleId="CommentText">
    <w:name w:val="annotation text"/>
    <w:basedOn w:val="Normal"/>
    <w:link w:val="CommentTextChar"/>
    <w:uiPriority w:val="99"/>
    <w:semiHidden/>
    <w:unhideWhenUsed/>
    <w:rsid w:val="00162CE8"/>
    <w:pPr>
      <w:spacing w:line="240" w:lineRule="auto"/>
    </w:pPr>
    <w:rPr>
      <w:sz w:val="20"/>
      <w:szCs w:val="20"/>
    </w:rPr>
  </w:style>
  <w:style w:type="character" w:customStyle="1" w:styleId="CommentTextChar">
    <w:name w:val="Comment Text Char"/>
    <w:basedOn w:val="DefaultParagraphFont"/>
    <w:link w:val="CommentText"/>
    <w:uiPriority w:val="99"/>
    <w:semiHidden/>
    <w:rsid w:val="00162CE8"/>
    <w:rPr>
      <w:sz w:val="20"/>
      <w:szCs w:val="20"/>
    </w:rPr>
  </w:style>
  <w:style w:type="paragraph" w:styleId="CommentSubject">
    <w:name w:val="annotation subject"/>
    <w:basedOn w:val="CommentText"/>
    <w:next w:val="CommentText"/>
    <w:link w:val="CommentSubjectChar"/>
    <w:uiPriority w:val="99"/>
    <w:semiHidden/>
    <w:unhideWhenUsed/>
    <w:rsid w:val="00162CE8"/>
    <w:rPr>
      <w:b/>
      <w:bCs/>
    </w:rPr>
  </w:style>
  <w:style w:type="character" w:customStyle="1" w:styleId="CommentSubjectChar">
    <w:name w:val="Comment Subject Char"/>
    <w:basedOn w:val="CommentTextChar"/>
    <w:link w:val="CommentSubject"/>
    <w:uiPriority w:val="99"/>
    <w:semiHidden/>
    <w:rsid w:val="00162CE8"/>
    <w:rPr>
      <w:b/>
      <w:bCs/>
      <w:sz w:val="20"/>
      <w:szCs w:val="20"/>
    </w:rPr>
  </w:style>
  <w:style w:type="paragraph" w:styleId="BalloonText">
    <w:name w:val="Balloon Text"/>
    <w:basedOn w:val="Normal"/>
    <w:link w:val="BalloonTextChar"/>
    <w:uiPriority w:val="99"/>
    <w:semiHidden/>
    <w:unhideWhenUsed/>
    <w:rsid w:val="00162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7313">
      <w:bodyDiv w:val="1"/>
      <w:marLeft w:val="0"/>
      <w:marRight w:val="0"/>
      <w:marTop w:val="0"/>
      <w:marBottom w:val="0"/>
      <w:divBdr>
        <w:top w:val="none" w:sz="0" w:space="0" w:color="auto"/>
        <w:left w:val="none" w:sz="0" w:space="0" w:color="auto"/>
        <w:bottom w:val="none" w:sz="0" w:space="0" w:color="auto"/>
        <w:right w:val="none" w:sz="0" w:space="0" w:color="auto"/>
      </w:divBdr>
    </w:div>
    <w:div w:id="1879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4F0AC15CF5745A943D4B7E22DA7EC" ma:contentTypeVersion="13" ma:contentTypeDescription="Create a new document." ma:contentTypeScope="" ma:versionID="12ff2cec0d575d668f2711893cc88288">
  <xsd:schema xmlns:xsd="http://www.w3.org/2001/XMLSchema" xmlns:xs="http://www.w3.org/2001/XMLSchema" xmlns:p="http://schemas.microsoft.com/office/2006/metadata/properties" xmlns:ns2="17fc1fc9-bd7f-40b1-b3e6-5b9eb0c48e4b" xmlns:ns3="a13dca78-b4e3-4bc0-82dc-98504631dced" xmlns:ns4="18886548-35ca-48a0-8446-de8f1e7fd6cd" targetNamespace="http://schemas.microsoft.com/office/2006/metadata/properties" ma:root="true" ma:fieldsID="3989eab6915b3239d0a9b12277994251" ns2:_="" ns3:_="" ns4:_="">
    <xsd:import namespace="17fc1fc9-bd7f-40b1-b3e6-5b9eb0c48e4b"/>
    <xsd:import namespace="a13dca78-b4e3-4bc0-82dc-98504631dced"/>
    <xsd:import namespace="18886548-35ca-48a0-8446-de8f1e7fd6cd"/>
    <xsd:element name="properties">
      <xsd:complexType>
        <xsd:sequence>
          <xsd:element name="documentManagement">
            <xsd:complexType>
              <xsd:all>
                <xsd:element ref="ns2:SharedWithUsers" minOccurs="0"/>
                <xsd:element ref="ns3: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c1fc9-bd7f-40b1-b3e6-5b9eb0c48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3dca78-b4e3-4bc0-82dc-98504631dced"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86548-35ca-48a0-8446-de8f1e7fd6c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673FA-5E5C-4AD7-8C49-09396B806C5C}">
  <ds:schemaRefs>
    <ds:schemaRef ds:uri="http://schemas.microsoft.com/sharepoint/v3/contenttype/forms"/>
  </ds:schemaRefs>
</ds:datastoreItem>
</file>

<file path=customXml/itemProps2.xml><?xml version="1.0" encoding="utf-8"?>
<ds:datastoreItem xmlns:ds="http://schemas.openxmlformats.org/officeDocument/2006/customXml" ds:itemID="{D7502A71-B9C9-4ED3-9685-67E755B83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EABE8-DAF5-406C-990D-1EBCE166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c1fc9-bd7f-40b1-b3e6-5b9eb0c48e4b"/>
    <ds:schemaRef ds:uri="a13dca78-b4e3-4bc0-82dc-98504631dced"/>
    <ds:schemaRef ds:uri="18886548-35ca-48a0-8446-de8f1e7f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Innovate UK</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Hollinswaite</dc:creator>
  <cp:keywords/>
  <dc:description/>
  <cp:lastModifiedBy>Amanda McMurray</cp:lastModifiedBy>
  <cp:revision>3</cp:revision>
  <dcterms:created xsi:type="dcterms:W3CDTF">2021-03-19T08:01:00Z</dcterms:created>
  <dcterms:modified xsi:type="dcterms:W3CDTF">2021-03-24T11:39:00Z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0x0101009A04F0AC15CF5745A943D4B7E22DA7EC</vt:lpwstr>
  </property>
</Properties>
</file>